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890" w:rsidRPr="00771545" w:rsidRDefault="00BC5890" w:rsidP="00BC5890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771545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71CD59E6" wp14:editId="6DFEAF15">
            <wp:extent cx="1924050" cy="866775"/>
            <wp:effectExtent l="0" t="0" r="0" b="9525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545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 </w:t>
      </w:r>
      <w:r w:rsidRPr="00771545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5E8FB36F" wp14:editId="49E39E70">
            <wp:extent cx="2101850" cy="866775"/>
            <wp:effectExtent l="0" t="0" r="0" b="9525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771545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771545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771545">
        <w:rPr>
          <w:rFonts w:ascii="Sylfaen" w:hAnsi="Sylfaen"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3C4204DB" wp14:editId="4BC11B0D">
            <wp:extent cx="5984875" cy="3348990"/>
            <wp:effectExtent l="0" t="0" r="0" b="3810"/>
            <wp:docPr id="3" name="Рисунок 3" descr="20180810_13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810_1355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771545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Հորս ԲՆԱԿԱՎԱՅՐԻ ԱՐՈՏԱՎԱՅՐԵՐԻ ԿԱՌԱՎԱՐՄԱՆ ԵՎ ԱՆԱՍՆԱՊԱՀՈՒԹՅԱՆ ԶԱՐԳԱՑՄԱՆ ՊԼԱՆ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BC5890" w:rsidRPr="00771545" w:rsidRDefault="00BC5890" w:rsidP="00BC5890">
      <w:pPr>
        <w:spacing w:line="360" w:lineRule="auto"/>
        <w:rPr>
          <w:rFonts w:ascii="Sylfaen" w:hAnsi="Sylfaen"/>
          <w:b/>
          <w:color w:val="auto"/>
          <w:sz w:val="16"/>
          <w:szCs w:val="16"/>
        </w:rPr>
      </w:pPr>
      <w:r w:rsidRPr="00771545">
        <w:rPr>
          <w:rFonts w:ascii="Sylfaen" w:hAnsi="Sylfaen"/>
          <w:b/>
          <w:color w:val="auto"/>
          <w:sz w:val="16"/>
          <w:szCs w:val="16"/>
        </w:rPr>
        <w:t xml:space="preserve">                                                    2019թ.</w:t>
      </w:r>
    </w:p>
    <w:p w:rsidR="00BC5890" w:rsidRPr="00771545" w:rsidRDefault="00BC5890" w:rsidP="00BC5890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BC5890" w:rsidRPr="00771545">
          <w:pgSz w:w="11907" w:h="16840"/>
          <w:pgMar w:top="1440" w:right="1440" w:bottom="1440" w:left="1440" w:header="709" w:footer="843" w:gutter="0"/>
          <w:pgNumType w:start="0" w:chapStyle="1"/>
          <w:cols w:space="720"/>
        </w:sect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0" w:name="_Toc17811420"/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r w:rsidRPr="00771545">
        <w:rPr>
          <w:rFonts w:ascii="Sylfaen" w:hAnsi="Sylfaen" w:cs="Sylfaen"/>
          <w:sz w:val="16"/>
          <w:szCs w:val="16"/>
        </w:rPr>
        <w:t>Բովանդակություն</w:t>
      </w:r>
      <w:bookmarkEnd w:id="0"/>
    </w:p>
    <w:p w:rsidR="00BC5890" w:rsidRPr="00771545" w:rsidRDefault="00BC5890" w:rsidP="00BC5890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BC5890" w:rsidRPr="00771545" w:rsidRDefault="00BC5890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r w:rsidRPr="00771545">
        <w:rPr>
          <w:sz w:val="16"/>
          <w:szCs w:val="16"/>
        </w:rPr>
        <w:fldChar w:fldCharType="begin"/>
      </w:r>
      <w:r w:rsidRPr="00771545">
        <w:rPr>
          <w:sz w:val="16"/>
          <w:szCs w:val="16"/>
        </w:rPr>
        <w:instrText xml:space="preserve"> TOC \o "1-3" \h \z \u </w:instrText>
      </w:r>
      <w:r w:rsidRPr="00771545">
        <w:rPr>
          <w:sz w:val="16"/>
          <w:szCs w:val="16"/>
        </w:rPr>
        <w:fldChar w:fldCharType="separate"/>
      </w:r>
      <w:hyperlink r:id="rId9" w:anchor="_Toc17811420" w:history="1">
        <w:r w:rsidRPr="00771545">
          <w:rPr>
            <w:rStyle w:val="a3"/>
            <w:sz w:val="16"/>
            <w:szCs w:val="16"/>
          </w:rPr>
          <w:t>Բովանդակություն</w:t>
        </w:r>
        <w:r w:rsidRPr="00771545">
          <w:rPr>
            <w:rStyle w:val="a3"/>
            <w:webHidden/>
            <w:sz w:val="16"/>
            <w:szCs w:val="16"/>
          </w:rPr>
          <w:tab/>
        </w:r>
        <w:r w:rsidRPr="00771545">
          <w:rPr>
            <w:rStyle w:val="a3"/>
            <w:webHidden/>
            <w:sz w:val="16"/>
            <w:szCs w:val="16"/>
          </w:rPr>
          <w:fldChar w:fldCharType="begin"/>
        </w:r>
        <w:r w:rsidRPr="00771545">
          <w:rPr>
            <w:rStyle w:val="a3"/>
            <w:webHidden/>
            <w:sz w:val="16"/>
            <w:szCs w:val="16"/>
          </w:rPr>
          <w:instrText xml:space="preserve"> PAGEREF _Toc17811420 \h </w:instrText>
        </w:r>
        <w:r w:rsidRPr="00771545">
          <w:rPr>
            <w:rStyle w:val="a3"/>
            <w:webHidden/>
            <w:sz w:val="16"/>
            <w:szCs w:val="16"/>
          </w:rPr>
        </w:r>
        <w:r w:rsidRPr="00771545">
          <w:rPr>
            <w:rStyle w:val="a3"/>
            <w:webHidden/>
            <w:sz w:val="16"/>
            <w:szCs w:val="16"/>
          </w:rPr>
          <w:fldChar w:fldCharType="separate"/>
        </w:r>
        <w:r w:rsidR="004D6712">
          <w:rPr>
            <w:rStyle w:val="a3"/>
            <w:webHidden/>
            <w:sz w:val="16"/>
            <w:szCs w:val="16"/>
          </w:rPr>
          <w:t>1</w:t>
        </w:r>
        <w:r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0" w:anchor="_Toc17811421" w:history="1">
        <w:r w:rsidR="00BC5890" w:rsidRPr="00771545">
          <w:rPr>
            <w:rStyle w:val="a3"/>
            <w:sz w:val="16"/>
            <w:szCs w:val="16"/>
          </w:rPr>
          <w:t>1. Ներածություն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_Toc17811421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1" w:anchor="_Toc17811422" w:history="1">
        <w:r w:rsidR="00BC5890" w:rsidRPr="00771545">
          <w:rPr>
            <w:rStyle w:val="a3"/>
            <w:sz w:val="16"/>
            <w:szCs w:val="16"/>
          </w:rPr>
          <w:t>2. Հորս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բնակավայրի գյուղատնտեսական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նշանակության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հողերի կառուցվածքը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և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սեփականության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ձևերը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_Toc17811422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2" w:anchor="_Toc17811423" w:history="1">
        <w:r w:rsidR="00BC5890" w:rsidRPr="00771545">
          <w:rPr>
            <w:rStyle w:val="a3"/>
            <w:sz w:val="16"/>
            <w:szCs w:val="16"/>
          </w:rPr>
          <w:t>3. Բնակավայրի անասնագլխաքանակն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ըստ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տնտեսությունների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և անասնակերի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պահանջը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_Toc17811423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3" w:anchor="_Toc17811424" w:history="1">
        <w:r w:rsidR="00BC5890" w:rsidRPr="00771545">
          <w:rPr>
            <w:rStyle w:val="a3"/>
            <w:sz w:val="16"/>
            <w:szCs w:val="16"/>
          </w:rPr>
          <w:t>3.1 Անասնակերի պահանջի հաշվարկ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_Toc17811424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4" w:anchor="_Toc17811425" w:history="1">
        <w:r w:rsidR="00BC5890" w:rsidRPr="00771545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_Toc17811425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5" w:anchor="_Toc17811426" w:history="1"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_Toc17811426 \h </w:instrTex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5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6" w:anchor="_Toc17811427" w:history="1">
        <w:r w:rsidR="00BC5890" w:rsidRPr="00771545">
          <w:rPr>
            <w:rStyle w:val="a3"/>
            <w:sz w:val="16"/>
            <w:szCs w:val="16"/>
          </w:rPr>
          <w:t>5. Ընթացիկ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կառավարում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ըստ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գոտու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արոտատեղամասերի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_Toc17811427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7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7" w:anchor="_Toc17811428" w:history="1"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Համայնքի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_Toc17811428 \h </w:instrTex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7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8" w:anchor="_Toc17811429" w:history="1"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_Toc17811429 \h </w:instrTex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9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9" w:anchor="_Toc17811430" w:history="1">
        <w:r w:rsidR="00BC5890" w:rsidRPr="00771545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ըստ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բնակլիմայական գոտիների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_Toc17811430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10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20" w:anchor="_Toc17811431" w:history="1"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BC5890" w:rsidRPr="00771545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կերապահովմանտարածքներից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_Toc17811431 \h </w:instrTex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21" w:anchor="_Toc17811432" w:history="1"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BC5890" w:rsidRPr="00771545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C5890" w:rsidRPr="00771545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_Toc17811432 \h </w:instrTex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BC5890" w:rsidRPr="00771545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2" w:anchor="_Toc17811433" w:history="1">
        <w:r w:rsidR="00BC5890" w:rsidRPr="00771545">
          <w:rPr>
            <w:rStyle w:val="a3"/>
            <w:sz w:val="16"/>
            <w:szCs w:val="16"/>
          </w:rPr>
          <w:t>6.2. Կենդանիների կերակրման և կերերի հաշվեկշիռ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_Toc17811433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3" w:anchor="_Toc17811434" w:history="1">
        <w:r w:rsidR="00BC5890" w:rsidRPr="00771545">
          <w:rPr>
            <w:rStyle w:val="a3"/>
            <w:sz w:val="16"/>
            <w:szCs w:val="16"/>
          </w:rPr>
          <w:t>7. Խոշոր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և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մանր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եղջերավոր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կենդանիների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արածեցման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համակարգ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_Toc17811434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4" w:anchor="_Toc17811435" w:history="1">
        <w:r w:rsidR="00BC5890" w:rsidRPr="00771545">
          <w:rPr>
            <w:rStyle w:val="a3"/>
            <w:sz w:val="16"/>
            <w:szCs w:val="16"/>
          </w:rPr>
          <w:t>8. Մսուրային շրջանում կուտակվող կերեր (խոտի ապահովածությունը)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_Toc17811435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14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5" w:anchor="_Toc17811436" w:history="1">
        <w:r w:rsidR="00BC5890" w:rsidRPr="00771545">
          <w:rPr>
            <w:rStyle w:val="a3"/>
            <w:sz w:val="16"/>
            <w:szCs w:val="16"/>
          </w:rPr>
          <w:t>9. Հորս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բնակավայրում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արոտատեղամասերի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բաշխվածության</w:t>
        </w:r>
        <w:r w:rsidR="00BC5890" w:rsidRPr="00771545">
          <w:rPr>
            <w:rStyle w:val="a3"/>
            <w:rFonts w:cs="Cambria"/>
            <w:sz w:val="16"/>
            <w:szCs w:val="16"/>
          </w:rPr>
          <w:t xml:space="preserve"> </w:t>
        </w:r>
        <w:r w:rsidR="00BC5890" w:rsidRPr="00771545">
          <w:rPr>
            <w:rStyle w:val="a3"/>
            <w:sz w:val="16"/>
            <w:szCs w:val="16"/>
          </w:rPr>
          <w:t>քարտեզ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_Toc17811436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15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6" w:anchor="_Toc17811437" w:history="1">
        <w:r w:rsidR="00BC5890" w:rsidRPr="00771545">
          <w:rPr>
            <w:rStyle w:val="a3"/>
            <w:sz w:val="16"/>
            <w:szCs w:val="16"/>
          </w:rPr>
          <w:t>10. Հորս բնակավայրում արոտատեղամասերի բաշխվածության գոտիականության քարտեզ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_Toc17811437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16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4D6712" w:rsidP="00BC5890">
      <w:pPr>
        <w:pStyle w:val="11"/>
        <w:jc w:val="left"/>
        <w:rPr>
          <w:rFonts w:ascii="Calibri" w:eastAsia="Times New Roman" w:hAnsi="Calibri" w:cs="Times New Roman"/>
          <w:spacing w:val="0"/>
          <w:sz w:val="16"/>
          <w:szCs w:val="16"/>
        </w:rPr>
      </w:pPr>
      <w:hyperlink r:id="rId27" w:anchor="_Toc17811438" w:history="1">
        <w:r w:rsidR="00BC5890" w:rsidRPr="00771545">
          <w:rPr>
            <w:rStyle w:val="a3"/>
            <w:sz w:val="16"/>
            <w:szCs w:val="16"/>
            <w:lang w:val="fr-FR"/>
          </w:rPr>
          <w:t xml:space="preserve">11. </w:t>
        </w:r>
        <w:r w:rsidR="00BC5890" w:rsidRPr="00771545">
          <w:rPr>
            <w:rStyle w:val="a3"/>
            <w:sz w:val="16"/>
            <w:szCs w:val="16"/>
          </w:rPr>
          <w:t>Հորս</w:t>
        </w:r>
        <w:r w:rsidR="00BC5890" w:rsidRPr="00771545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BC5890" w:rsidRPr="00771545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BC5890" w:rsidRPr="00771545">
          <w:rPr>
            <w:rStyle w:val="a3"/>
            <w:sz w:val="16"/>
            <w:szCs w:val="16"/>
            <w:lang w:val="fr-FR"/>
          </w:rPr>
          <w:t>արոտատեղամասերի</w:t>
        </w:r>
        <w:r w:rsidR="00BC5890" w:rsidRPr="00771545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BC5890" w:rsidRPr="00771545">
          <w:rPr>
            <w:rStyle w:val="a3"/>
            <w:sz w:val="16"/>
            <w:szCs w:val="16"/>
            <w:lang w:val="fr-FR"/>
          </w:rPr>
          <w:t>արածեցման գրաֆիկ</w:t>
        </w:r>
        <w:r w:rsidR="00BC5890" w:rsidRPr="00771545">
          <w:rPr>
            <w:rStyle w:val="a3"/>
            <w:webHidden/>
            <w:sz w:val="16"/>
            <w:szCs w:val="16"/>
          </w:rPr>
          <w:tab/>
        </w:r>
        <w:r w:rsidR="00BC5890" w:rsidRPr="00771545">
          <w:rPr>
            <w:rStyle w:val="a3"/>
            <w:webHidden/>
            <w:sz w:val="16"/>
            <w:szCs w:val="16"/>
          </w:rPr>
          <w:fldChar w:fldCharType="begin"/>
        </w:r>
        <w:r w:rsidR="00BC5890" w:rsidRPr="00771545">
          <w:rPr>
            <w:rStyle w:val="a3"/>
            <w:webHidden/>
            <w:sz w:val="16"/>
            <w:szCs w:val="16"/>
          </w:rPr>
          <w:instrText xml:space="preserve"> PAGEREF _Toc17811438 \h </w:instrText>
        </w:r>
        <w:r w:rsidR="00BC5890" w:rsidRPr="00771545">
          <w:rPr>
            <w:rStyle w:val="a3"/>
            <w:webHidden/>
            <w:sz w:val="16"/>
            <w:szCs w:val="16"/>
          </w:rPr>
        </w:r>
        <w:r w:rsidR="00BC5890" w:rsidRPr="00771545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BC5890" w:rsidRPr="00771545">
          <w:rPr>
            <w:rStyle w:val="a3"/>
            <w:webHidden/>
            <w:sz w:val="16"/>
            <w:szCs w:val="16"/>
          </w:rPr>
          <w:fldChar w:fldCharType="end"/>
        </w:r>
      </w:hyperlink>
    </w:p>
    <w:p w:rsidR="00BC5890" w:rsidRPr="00771545" w:rsidRDefault="00BC5890" w:rsidP="00BC5890">
      <w:pPr>
        <w:spacing w:line="360" w:lineRule="auto"/>
        <w:rPr>
          <w:rFonts w:ascii="Sylfaen" w:hAnsi="Sylfaen"/>
          <w:color w:val="auto"/>
          <w:sz w:val="16"/>
          <w:szCs w:val="16"/>
        </w:rPr>
      </w:pPr>
      <w:r w:rsidRPr="00771545">
        <w:rPr>
          <w:rFonts w:ascii="Sylfaen" w:hAnsi="Sylfaen"/>
          <w:color w:val="auto"/>
          <w:sz w:val="16"/>
          <w:szCs w:val="16"/>
        </w:rPr>
        <w:fldChar w:fldCharType="end"/>
      </w:r>
    </w:p>
    <w:p w:rsidR="00BC5890" w:rsidRPr="00771545" w:rsidRDefault="00BC5890" w:rsidP="00BC5890">
      <w:pPr>
        <w:spacing w:line="360" w:lineRule="auto"/>
        <w:rPr>
          <w:rFonts w:ascii="Sylfaen" w:hAnsi="Sylfaen"/>
          <w:color w:val="auto"/>
          <w:sz w:val="16"/>
          <w:szCs w:val="16"/>
        </w:rPr>
        <w:sectPr w:rsidR="00BC5890" w:rsidRPr="00771545">
          <w:pgSz w:w="11907" w:h="16840"/>
          <w:pgMar w:top="1134" w:right="709" w:bottom="567" w:left="1440" w:header="709" w:footer="843" w:gutter="0"/>
          <w:pgNumType w:start="1" w:chapStyle="1"/>
          <w:cols w:space="720"/>
        </w:sect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1" w:name="_Toc17811421"/>
      <w:bookmarkStart w:id="2" w:name="_Toc524700596"/>
      <w:r w:rsidRPr="00771545">
        <w:rPr>
          <w:rFonts w:ascii="Sylfaen" w:hAnsi="Sylfaen" w:cs="Sylfaen"/>
          <w:sz w:val="16"/>
          <w:szCs w:val="16"/>
        </w:rPr>
        <w:lastRenderedPageBreak/>
        <w:t>1. Ներածություն</w:t>
      </w:r>
      <w:bookmarkEnd w:id="1"/>
      <w:bookmarkEnd w:id="2"/>
    </w:p>
    <w:p w:rsidR="00BC5890" w:rsidRPr="00771545" w:rsidRDefault="00BC5890" w:rsidP="00BC5890">
      <w:pPr>
        <w:spacing w:line="360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Հորս բնակավայրը ունի 247 բնակիչ և 82 տնային տնտեսություն: Բնակավայրը գտնվում է ՀՀ Վայոց Ձոր մարզի Եղեգնաձորի տարածաշրջանի Եղեգիս համայնքում: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 և կարտոֆիլ: Անասնապահության ոլորտում տնտեսություն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771545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անասնագլխաքանակի և սեռահասակային կազմի վերաբերյալ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), առ 13.03.19թ. բնակավայրում հաշվառված է  333 գլուխ տարբեր սեռահասակային խմբերի խոշոր եղջերավոր, 425 գլուխ մանր եղջերավոր (ոչխար, այծեր, ուլեր և գառներ), 9 գլուխ ձիեր և 2 գլուխ ավանակ: Հորս բնակավայրում 2018 թ. արտադրվել է մոտ 15000 կգ տավարի  և 2000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 փոփոխությամբ, պայմանավորված իրացված անասնագլխով):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15%-ի (6 տնտեսություն) հետ հարցումներով պարզվել է, որ մեկ կովի տարեկան միջին կաթնատվությունը կազմում է միջինը 1500 լիտր, համաձայն այս ցուցանիշի, համայնքում արտադրվել է շուրջ 166500 (111 կով x 1500 լիտր) լիտր կաթ: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15-20 %-ով, իսկ արտադրվող մսի քանակությունը շուրջ 12-15 %-ով: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 ուշադրություն է դարձվում գյուղական բնակավայրերում առկա բազմաթիվ 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 ֆերմերային տնտեսությունների եկամուտների բարձրացմանը:</w:t>
      </w:r>
    </w:p>
    <w:p w:rsidR="00BC5890" w:rsidRPr="00771545" w:rsidRDefault="00BC5890" w:rsidP="00BC5890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3" w:name="_Toc402354605"/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4" w:name="_Toc17811422"/>
      <w:bookmarkStart w:id="5" w:name="_Toc524700597"/>
      <w:r w:rsidRPr="00771545">
        <w:rPr>
          <w:rFonts w:ascii="Sylfaen" w:hAnsi="Sylfaen"/>
          <w:sz w:val="16"/>
          <w:szCs w:val="16"/>
        </w:rPr>
        <w:t xml:space="preserve">2. </w:t>
      </w:r>
      <w:r w:rsidRPr="00771545">
        <w:rPr>
          <w:rFonts w:ascii="Sylfaen" w:hAnsi="Sylfaen" w:cs="Sylfaen"/>
          <w:sz w:val="16"/>
          <w:szCs w:val="16"/>
        </w:rPr>
        <w:t>Հորս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բնակավայրի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գյուղատնտեսական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նշանակության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հողերի կառուցվածքը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և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սեփականության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ձևերը</w:t>
      </w:r>
      <w:bookmarkEnd w:id="3"/>
      <w:bookmarkEnd w:id="4"/>
      <w:bookmarkEnd w:id="5"/>
    </w:p>
    <w:p w:rsidR="00BC5890" w:rsidRPr="00771545" w:rsidRDefault="00BC5890" w:rsidP="00BC5890">
      <w:pPr>
        <w:spacing w:line="360" w:lineRule="auto"/>
        <w:rPr>
          <w:rFonts w:ascii="Sylfaen" w:hAnsi="Sylfaen"/>
          <w:color w:val="FF000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Հորս բնակավայրի հողային ֆոնդի առկայության և բաշխման մասին հաշվետվության (ձև 22), բնակավայրի վարչական տարածքը զբաղեցնում է շուրջ 3419.19 հա, որտեղ ըստ նպատակային նշանակության գյուղատնտեսական հողատեսքերը, ներառյալ տնամերձ հողերը, կազմում են </w:t>
      </w:r>
      <w:r w:rsidRPr="00771545">
        <w:rPr>
          <w:rFonts w:ascii="Sylfaen" w:hAnsi="Sylfaen"/>
          <w:color w:val="auto"/>
          <w:sz w:val="16"/>
          <w:szCs w:val="16"/>
        </w:rPr>
        <w:t>2945.28+32.89=2978.17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 (աղյուսակ 1): Գյուղատնտեսական նշանակության հողատեսքերի միայն 20.6 %-ն հանդիսանում է պետական սեփականություն, իսկ 79.4 %-ը համայնքային և համայնքի բնակիչների մասնավոր սեփականությունն է: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հողատեսքերի 20.52%-ը կազմում են բնական արոտները, որի շուրջ 19.47%-ը պետական սեփականություն է: </w:t>
      </w: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Հորս բնակավայրում</w:t>
      </w:r>
    </w:p>
    <w:tbl>
      <w:tblPr>
        <w:tblW w:w="7812" w:type="dxa"/>
        <w:jc w:val="center"/>
        <w:tblInd w:w="1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1071"/>
        <w:gridCol w:w="1320"/>
        <w:gridCol w:w="1604"/>
        <w:gridCol w:w="1319"/>
      </w:tblGrid>
      <w:tr w:rsidR="00BC5890" w:rsidRPr="00771545" w:rsidTr="00BC5890">
        <w:trPr>
          <w:trHeight w:val="64"/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BC5890" w:rsidRPr="00771545" w:rsidTr="00BC5890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273.97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144.38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129.59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7.82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1.32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236.0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190.31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45.69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604.65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486.91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117.74</w:t>
            </w:r>
          </w:p>
        </w:tc>
      </w:tr>
      <w:tr w:rsidR="00BC5890" w:rsidRPr="00771545" w:rsidTr="00BC5890">
        <w:trPr>
          <w:trHeight w:val="208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343.18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343.18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261.47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143.73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117.74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1821.52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1333.29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488.23</w:t>
            </w:r>
          </w:p>
        </w:tc>
      </w:tr>
      <w:tr w:rsidR="00BC5890" w:rsidRPr="00771545" w:rsidTr="00BC5890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Ընդամենը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2945.28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342.51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1996.80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605.97</w:t>
            </w:r>
          </w:p>
        </w:tc>
      </w:tr>
    </w:tbl>
    <w:p w:rsidR="00BC5890" w:rsidRPr="00771545" w:rsidRDefault="00BC5890" w:rsidP="00BC5890">
      <w:pPr>
        <w:jc w:val="both"/>
        <w:rPr>
          <w:rFonts w:ascii="Sylfaen" w:hAnsi="Sylfaen"/>
          <w:bCs w:val="0"/>
          <w:i/>
          <w:color w:val="auto"/>
          <w:spacing w:val="0"/>
          <w:sz w:val="16"/>
          <w:szCs w:val="16"/>
        </w:rPr>
      </w:pPr>
      <w:bookmarkStart w:id="6" w:name="_Toc402354606"/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համայնքի վարչական տարածքում հաշվառված անտառային ֆոնդի հողերում առկա է 232.18հա արոտավայրեր: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Հորս բնակավայրում առկա են 604.65+232.18=836.83 հա արոտային տարածքներ, իսկ խոշոր և մանր եղջերավոր անասունների քանակը, ինչպես ցույց կտրվի հետագայում (աղյուսակ 11), կազմում է 279 պայմանական գլուխ (ՊԳ), այսինքն 1 ՊԳ-ին համայնքում առկա է շուրջ 3.0 հա արոտային տարածք, որը շուրջ կրկնակի անգամ ավելի բարձր ցուցանիշ է համեմատած «Արոտների և խոտհարքների օգտագործման կարգի» վերաբերյալ ՀՀ Կառավարության 2011թ. № 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</w:t>
      </w:r>
      <w:bookmarkStart w:id="7" w:name="_GoBack"/>
      <w:bookmarkEnd w:id="7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ն կարգերի գործարկումը: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8" w:name="_Toc17811423"/>
      <w:bookmarkStart w:id="9" w:name="_Toc524700598"/>
      <w:r w:rsidRPr="00771545">
        <w:rPr>
          <w:rFonts w:ascii="Sylfaen" w:hAnsi="Sylfaen"/>
          <w:sz w:val="16"/>
          <w:szCs w:val="16"/>
        </w:rPr>
        <w:t xml:space="preserve">3. </w:t>
      </w:r>
      <w:r w:rsidRPr="00771545">
        <w:rPr>
          <w:rFonts w:ascii="Sylfaen" w:hAnsi="Sylfaen" w:cs="Sylfaen"/>
          <w:sz w:val="16"/>
          <w:szCs w:val="16"/>
        </w:rPr>
        <w:t>Բնակավայրի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անասնագլխաքանակն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ըստ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տնտեսությունների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և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անասնակերի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պահանջը</w:t>
      </w:r>
      <w:bookmarkEnd w:id="6"/>
      <w:bookmarkEnd w:id="8"/>
      <w:bookmarkEnd w:id="9"/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Հորս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37 տնտեսություններ զբաղված են խոշոր եղջերավոր անասունների (ԽԵԿ) պահվածքով, 24 տնտեսություններ նաև մանր եղջերավոր անասունների (ՄԵԿ), մասնավորապես բալբաս և կիսակոպտաբուրդ ցեղատեսակներին պատկանող ոչխարների պահվածքով, բնակավայրում տնային տնտեսությունները  խոզաբուծությամբ չեն զբաղվում: Այսպիսով, բնակավայրում առկա է 411 գլուխ ԽԵԿ և 315 գլուխ ՄԵԿ` ոչխար, այծեր և գառներ, որոնք կերակրվում են բնակավայրի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32.4 %-ը: Մանր եղջերավորի պահվածքով զբաղվող տնտեսություններից ութում հաշվառված է շուրջ 210 գլուխ ՄԵԿ: (աղ. 2):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ավելացմանը:</w:t>
      </w:r>
    </w:p>
    <w:p w:rsidR="00BC5890" w:rsidRPr="00771545" w:rsidRDefault="00BC5890" w:rsidP="00BC5890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tbl>
      <w:tblPr>
        <w:tblW w:w="8970" w:type="dxa"/>
        <w:jc w:val="center"/>
        <w:tblInd w:w="-1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2"/>
        <w:gridCol w:w="2122"/>
        <w:gridCol w:w="1688"/>
        <w:gridCol w:w="2588"/>
      </w:tblGrid>
      <w:tr w:rsidR="00BC5890" w:rsidRPr="00771545" w:rsidTr="00BC5890">
        <w:trPr>
          <w:trHeight w:val="938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Տնտեսություններ</w:t>
            </w:r>
          </w:p>
        </w:tc>
      </w:tr>
      <w:tr w:rsidR="00BC5890" w:rsidRPr="00771545" w:rsidTr="00BC5890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BC5890" w:rsidRPr="00771545" w:rsidTr="00BC5890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</w:t>
            </w:r>
          </w:p>
        </w:tc>
      </w:tr>
      <w:tr w:rsidR="00BC5890" w:rsidRPr="00771545" w:rsidTr="00BC5890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</w:tr>
      <w:tr w:rsidR="00BC5890" w:rsidRPr="00771545" w:rsidTr="00BC5890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 և ավելի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</w:tr>
      <w:tr w:rsidR="00BC5890" w:rsidRPr="00771545" w:rsidTr="00BC5890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37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</w:t>
            </w:r>
          </w:p>
        </w:tc>
      </w:tr>
    </w:tbl>
    <w:p w:rsidR="00BC5890" w:rsidRPr="00771545" w:rsidRDefault="00BC5890" w:rsidP="00BC5890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bookmarkStart w:id="10" w:name="_Toc402354607"/>
      <w:r w:rsidRPr="00771545">
        <w:rPr>
          <w:rFonts w:ascii="Sylfaen" w:hAnsi="Sylfaen" w:cs="Sylfaen"/>
          <w:color w:val="FF0000"/>
          <w:sz w:val="16"/>
          <w:szCs w:val="16"/>
        </w:rPr>
        <w:t xml:space="preserve">                                  </w:t>
      </w: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1" w:name="_Toc17811424"/>
      <w:bookmarkStart w:id="12" w:name="_Toc524700599"/>
      <w:r w:rsidRPr="00771545">
        <w:rPr>
          <w:rFonts w:ascii="Sylfaen" w:hAnsi="Sylfaen"/>
          <w:sz w:val="16"/>
          <w:szCs w:val="16"/>
        </w:rPr>
        <w:t xml:space="preserve">3.1 </w:t>
      </w:r>
      <w:r w:rsidRPr="00771545">
        <w:rPr>
          <w:rFonts w:ascii="Sylfaen" w:hAnsi="Sylfaen" w:cs="Sylfaen"/>
          <w:sz w:val="16"/>
          <w:szCs w:val="16"/>
        </w:rPr>
        <w:t>Անասնակերի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պահանջի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հաշվարկ</w:t>
      </w:r>
      <w:bookmarkEnd w:id="10"/>
      <w:bookmarkEnd w:id="11"/>
      <w:bookmarkEnd w:id="12"/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2.5 %-ի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զանգվածում տեղի ունեցող խոնավության փոփոխության հետ կապված հնարավոր սխալը զանգված հաշվարկելիս: Հիմնվելով այս մեթոդին 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վերջից  մինչև նոյեմբերի առաջին տասնօրյակը), իսկ մանր եղջերավորի (ոչխարի) արոտային շրջանը կազմում է 260 օր (ապրիլի առաջին տասնօրյակից մինչև դեկտեմբերի երրորդ տասնօրյակը, գառների համար`230 օր (մայիսի առաջին տասնօրյակից մինչև դեկտեմբերի երրորդ տասնօրյակը): Ինչպես երևում է աղյուսակ  3-ում բերված տվյալներից, բնակավայրում հաշվառված որոճող գյուղատնտեսական կենդանիների ՉԶ-ի ընդհանուր օրական պահանջը կազմում է 2812.6 կգ, որի 82.5 %-ը բաժին է ընկնում խոշոր եղջերավոր կենդանիներին: Արոտային շրջանում առկա անասնագլխի արոտակերի պահանջը կազմում է 559343.5 կգ, (559.3տ), իսկ մսուրային ժամանակահատվածի համար 467278 կգ, (467.2 տ):</w:t>
      </w: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BC5890" w:rsidRPr="00771545" w:rsidRDefault="00BC5890" w:rsidP="00BC5890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BC5890" w:rsidRPr="00771545" w:rsidTr="00BC5890">
        <w:trPr>
          <w:trHeight w:val="20"/>
          <w:tblHeader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BC5890" w:rsidRPr="00771545" w:rsidTr="00BC5890">
        <w:trPr>
          <w:trHeight w:val="2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BC5890" w:rsidRPr="00771545" w:rsidTr="00BC5890">
        <w:trPr>
          <w:trHeight w:val="531"/>
          <w:tblHeader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190 օր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- 260օր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-175օր 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ՄԵԿ-105օր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210900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194250</w:t>
            </w:r>
          </w:p>
        </w:tc>
      </w:tr>
      <w:tr w:rsidR="00BC5890" w:rsidRPr="00771545" w:rsidTr="00BC5890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65360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60200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45980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42350</w:t>
            </w:r>
          </w:p>
        </w:tc>
      </w:tr>
      <w:tr w:rsidR="00BC5890" w:rsidRPr="00771545" w:rsidTr="00BC5890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32490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29925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42750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39375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43700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40250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137.5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35750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14437.5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34125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13776</w:t>
            </w:r>
          </w:p>
        </w:tc>
      </w:tr>
      <w:tr w:rsidR="00BC5890" w:rsidRPr="00771545" w:rsidTr="00BC5890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130.2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29946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17577</w:t>
            </w:r>
          </w:p>
        </w:tc>
      </w:tr>
      <w:tr w:rsidR="00BC5890" w:rsidRPr="00771545" w:rsidTr="00BC5890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78.7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14962.5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13772.5</w:t>
            </w:r>
          </w:p>
        </w:tc>
      </w:tr>
      <w:tr w:rsidR="00BC5890" w:rsidRPr="00771545" w:rsidTr="00BC5890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Ավանակ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1365</w:t>
            </w:r>
          </w:p>
        </w:tc>
      </w:tr>
      <w:tr w:rsidR="00BC5890" w:rsidRPr="00771545" w:rsidTr="00BC5890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2812.6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559343.5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467278</w:t>
            </w:r>
          </w:p>
        </w:tc>
      </w:tr>
    </w:tbl>
    <w:p w:rsidR="00BC5890" w:rsidRPr="00771545" w:rsidRDefault="00BC5890" w:rsidP="00BC5890">
      <w:pPr>
        <w:rPr>
          <w:rFonts w:ascii="Sylfaen" w:hAnsi="Sylfaen"/>
          <w:sz w:val="16"/>
          <w:szCs w:val="16"/>
        </w:rPr>
      </w:pPr>
      <w:bookmarkStart w:id="13" w:name="_Toc402354608"/>
      <w:bookmarkStart w:id="14" w:name="_Toc524700600"/>
      <w:r w:rsidRPr="00771545">
        <w:rPr>
          <w:rFonts w:ascii="Sylfaen" w:hAnsi="Sylfaen" w:cs="Sylfaen"/>
          <w:b/>
          <w:sz w:val="16"/>
          <w:szCs w:val="16"/>
        </w:rPr>
        <w:t>Ծանոթություն</w:t>
      </w:r>
      <w:r w:rsidRPr="00771545">
        <w:rPr>
          <w:rFonts w:ascii="Sylfaen" w:hAnsi="Sylfaen"/>
          <w:sz w:val="16"/>
          <w:szCs w:val="16"/>
        </w:rPr>
        <w:t xml:space="preserve">` </w:t>
      </w:r>
      <w:r w:rsidRPr="00771545">
        <w:rPr>
          <w:rFonts w:ascii="Sylfaen" w:hAnsi="Sylfaen" w:cs="Sylfaen"/>
          <w:sz w:val="16"/>
          <w:szCs w:val="16"/>
        </w:rPr>
        <w:t>գառների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արոտային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շրջանը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կազմում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է</w:t>
      </w:r>
      <w:r w:rsidRPr="00771545">
        <w:rPr>
          <w:rFonts w:ascii="Sylfaen" w:hAnsi="Sylfaen"/>
          <w:sz w:val="16"/>
          <w:szCs w:val="16"/>
        </w:rPr>
        <w:t xml:space="preserve"> 230 </w:t>
      </w:r>
      <w:r w:rsidRPr="00771545">
        <w:rPr>
          <w:rFonts w:ascii="Sylfaen" w:hAnsi="Sylfaen" w:cs="Sylfaen"/>
          <w:sz w:val="16"/>
          <w:szCs w:val="16"/>
        </w:rPr>
        <w:t>օր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մայիսի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առաջին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տասնօրյակից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մինջև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դեկտեմբերի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երրորդ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տասնօրյակը</w:t>
      </w:r>
    </w:p>
    <w:p w:rsidR="00BC5890" w:rsidRPr="00771545" w:rsidRDefault="00BC5890" w:rsidP="00BC5890">
      <w:pPr>
        <w:pStyle w:val="1"/>
        <w:spacing w:before="0" w:after="0" w:line="360" w:lineRule="auto"/>
        <w:rPr>
          <w:rFonts w:ascii="Sylfaen" w:hAnsi="Sylfaen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/>
          <w:b w:val="0"/>
          <w:sz w:val="16"/>
          <w:szCs w:val="16"/>
        </w:rPr>
      </w:pPr>
      <w:bookmarkStart w:id="15" w:name="_Toc17811425"/>
      <w:r w:rsidRPr="00771545">
        <w:rPr>
          <w:rFonts w:ascii="Sylfaen" w:hAnsi="Sylfaen"/>
          <w:sz w:val="16"/>
          <w:szCs w:val="16"/>
        </w:rPr>
        <w:t xml:space="preserve">4. </w:t>
      </w:r>
      <w:r w:rsidRPr="00771545">
        <w:rPr>
          <w:rFonts w:ascii="Sylfaen" w:hAnsi="Sylfaen" w:cs="Sylfaen"/>
          <w:sz w:val="16"/>
          <w:szCs w:val="16"/>
        </w:rPr>
        <w:t>Բնակավայրի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ֆիզիկաաշխարհագրական</w:t>
      </w:r>
      <w:bookmarkStart w:id="16" w:name="_Toc402354609"/>
      <w:bookmarkEnd w:id="13"/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առանձնահատկությունները</w:t>
      </w:r>
      <w:bookmarkEnd w:id="14"/>
      <w:bookmarkEnd w:id="15"/>
      <w:bookmarkEnd w:id="16"/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Հորս բնակավայրը աշխարհագրական տեղադրվածությամբ գտնվում է Թեքսարի լեռների հարավ-արևմտյան հատվածում տարածվող լոռվա սարահարթում, ծովի մակարդակից շուրջ 1670 մ բարձրության վրա, ՀՀ Վայոց Ձոր մարզի Եղեգնաձորի տարածաշրջանում: Կլիման չափավոր ցամաքային է: Բնակավայրի վարչական տարածքը ընդգրկում է ծովի մակարդակից 1200-2700 մ բարձրությունները, ներառնվելով հետևյալ բնական լանդշաֆտային գոտիներում՝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չոր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լեռնատափաստանային   գոտի                ( ծ.մ.1200-1600 մ),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 )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լեռնատա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փաս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տանային գոտի                        ( ծ.մ.1600-2300 մ),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 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( ծ.մ.2300-2700 մ),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ա) Չոր լեռնատափաստանային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գոտի,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է 1200- 1600 մ բարձրություններում: Չնայած բարձրության այդպիսի մեծ տարբերություններին, այս գոտու ֆիզիկաաշխարհա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գրական պայմանները բավականին համասեռ են: Համարյա ամենուրեք գերակշռում են լեռնաքարքարոտ չոր տափաստանները (ղռերը):</w:t>
      </w:r>
    </w:p>
    <w:p w:rsidR="00BC5890" w:rsidRPr="00771545" w:rsidRDefault="00BC5890" w:rsidP="00BC5890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Կլիմայական պայմանները չոր ցամաքային են, ոռոգովի երկրագործությամբ նպաստավոր են բնական և կուլտուրական ջերմասեր բուսականության համար: Ամառային շրջանում օդի միջին ջերմաստիճանը կազմում է 22-24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C: Մթնոլորտային տեղումները չեն գերազանցում 350-400 մմ, ուստի արհեստական ոռոգումն դաշտավարության ոլորտում խիստ անհրաժեշտ է: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Գոտու մինջև 1600 մ բարձրությունները տարածված հողատեսակներն են սակավազոր և միջին հզորությամբ լեռնաշագանակագույն հողերը: Մակերևույթային հոսքերը միջին արտահայտվածությամբ, առավել գերակշռում են ստորերկրյա հոսքերը: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Բնական խոտածածկույթը ցածրահասակ է, նոսր: Բուսակացքը հիմնականում բաղկացած է քսերոֆիտ և քսերոմեզոֆիտ տեսակային կազմերից, զգալի է էֆեմերային և էֆեմերոիդային բուսականության տարածվածությունը, որոնք ամառային դեպրեսիայի ժամանակահատվածում հարաբերականորեն դադարեցնում են աճեցողությունը: Խոտածածկում համարյա թե բացակայում են բարձր կերային արժեք ունեցող բակլազգիները, բացառությամբ քիչ արդյունավետ աստրագալային տարբեր տեսակներից: Հաճախ հանդիպող բույսերից են ուրցը, ցորնուկը, դաշտավլուկը, սիզախոտը, անմոռուկը, հազարատերևուկը, տարբեր օշինդրերը, իշակաթնուկը, երինջակը, տարբեր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շյուղախոտեր, փետրախոտերը, խռնդատը և այլն: Հիմնականում ձևավորված է փետրախոտային և սիզախոտային քիչ արդյունավետ բուսականություն: 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spacing w:val="0"/>
          <w:sz w:val="16"/>
          <w:szCs w:val="16"/>
        </w:rPr>
        <w:t xml:space="preserve">բ) Լեռնատափաստանային գոտին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771545">
        <w:rPr>
          <w:rFonts w:ascii="Sylfaen" w:hAnsi="Sylfaen"/>
          <w:bCs w:val="0"/>
          <w:spacing w:val="0"/>
          <w:sz w:val="16"/>
          <w:szCs w:val="16"/>
        </w:rPr>
        <w:t>2300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մ. բարձրությամբ: Կլիման բարեխառն լեռնային է, տաք ամառ և ցուրտ ձմեռ, կայուն ձնածածկույթով: Ամենաբարձր դրական ջերմաստիճանը ամռանը կազմում է +38,0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400-450 մմ: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4-5%: Հողածածկը միջին քարքարոտությամբ, հզորությունը մինջև 40-50 սմ: 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տափաստանային է: Բնական բուսածածկոցում ամենուրեք գերիշխում են տարբեր սիզախոտեր, շյուղախոտեր, ոզնախոտը, ցորնուկը, դաշտավլուկը, սեզը, սիզախոտը, դաշտամոլախոտային վիկերը, հազարատերևուկը, օշինդրերը, իշակաթնուկը և այլն: Մեծ թեքությամբ լանջերին հանդիպում են 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Բուսածածկը առատ է, հիմնականում գերակշռում են քսերոմեզոֆիտ տեսակները, որի պատճառով առաջացել են կերհանդակների քիչ տիպեր, որոնք հիմնականում օգտագործվում են որպես արոտավայրեր: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 w:cs="Sylfaen"/>
          <w:sz w:val="16"/>
          <w:szCs w:val="16"/>
        </w:rPr>
      </w:pPr>
      <w:r w:rsidRPr="00771545">
        <w:rPr>
          <w:rFonts w:ascii="Sylfaen" w:hAnsi="Sylfaen"/>
          <w:b/>
          <w:bCs w:val="0"/>
          <w:spacing w:val="0"/>
          <w:sz w:val="16"/>
          <w:szCs w:val="16"/>
        </w:rPr>
        <w:t>գ) Մերձալպյան գոտի</w:t>
      </w:r>
      <w:bookmarkStart w:id="17" w:name="_Toc524700601"/>
      <w:bookmarkStart w:id="18" w:name="_Toc402354610"/>
      <w:r w:rsidRPr="00771545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 մ բարձրությունները: Բնական գործընթացներն այստեղ ընթանում են ցածր ջերմաստիճանների և համեմատաբար առատ խոնավության պայմաններում: Ձմեռն այստեղ տևական է (4-5 ամիս) և ձնառատ: Ձմռան ամիսներին օդի միջին ջերմաստիճանը -12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650-750 մմ: Գոտին բնութագրվում է բավականին բարձր բուսապատվածությամբ և հարուստ տեսակային կազմերով, հանդիպում են շուրջ 75-85 տեսակներ:</w:t>
      </w:r>
    </w:p>
    <w:p w:rsidR="00BC5890" w:rsidRPr="00771545" w:rsidRDefault="00BC5890" w:rsidP="00BC5890">
      <w:pPr>
        <w:pStyle w:val="2"/>
        <w:spacing w:before="0" w:after="0" w:line="360" w:lineRule="auto"/>
        <w:jc w:val="center"/>
        <w:rPr>
          <w:rFonts w:ascii="Sylfaen" w:hAnsi="Sylfaen"/>
          <w:i w:val="0"/>
          <w:color w:val="auto"/>
          <w:sz w:val="16"/>
          <w:szCs w:val="16"/>
          <w:lang w:val="en-US"/>
        </w:rPr>
      </w:pPr>
    </w:p>
    <w:p w:rsidR="00BC5890" w:rsidRPr="00771545" w:rsidRDefault="00BC5890" w:rsidP="00BC5890">
      <w:pPr>
        <w:pStyle w:val="2"/>
        <w:spacing w:before="0" w:after="0" w:line="360" w:lineRule="auto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9" w:name="_Toc17811426"/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7"/>
      <w:bookmarkEnd w:id="18"/>
      <w:bookmarkEnd w:id="19"/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color w:val="auto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Հորս բնակավայրի վարչական տարածքում բ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604.65 հա,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BC5890" w:rsidRPr="00771545" w:rsidRDefault="00BC5890" w:rsidP="00BC5890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4</w:t>
      </w:r>
    </w:p>
    <w:p w:rsidR="00BC5890" w:rsidRPr="00771545" w:rsidRDefault="00BC5890" w:rsidP="00BC5890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BC5890" w:rsidRPr="00771545" w:rsidRDefault="00BC5890" w:rsidP="00BC5890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851"/>
        <w:gridCol w:w="1560"/>
        <w:gridCol w:w="1277"/>
        <w:gridCol w:w="1277"/>
        <w:gridCol w:w="1418"/>
      </w:tblGrid>
      <w:tr w:rsidR="00BC5890" w:rsidRPr="00771545" w:rsidTr="00BC5890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BC5890" w:rsidRPr="00771545" w:rsidTr="00BC5890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Արջաբուն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54.78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BC5890" w:rsidRPr="00771545" w:rsidTr="00BC5890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Ուխտավայր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BC5890" w:rsidRPr="00771545" w:rsidTr="00BC5890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Թռչնահավաք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Քոլաֆար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Պոպոկի ձոր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44.73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Արգելագոտի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Վերին խարաբա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Թարբասան-1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Վերին սար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Թարբասան-2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Թարբասան-3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Կազոնի-1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68.95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BC5890" w:rsidRPr="00771545" w:rsidTr="00BC58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Կազոնի-2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91.92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</w:tbl>
    <w:p w:rsidR="00BC5890" w:rsidRPr="00771545" w:rsidRDefault="00BC5890" w:rsidP="00BC5890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 </w:t>
      </w:r>
    </w:p>
    <w:p w:rsidR="00BC5890" w:rsidRPr="00771545" w:rsidRDefault="00BC5890" w:rsidP="00BC5890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1-չոր լեռնատափաստանային, 2-լեռնատափաստանային, 3-մերձալպյան լեռնամարգագետնային: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13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spacing w:val="0"/>
          <w:sz w:val="16"/>
          <w:szCs w:val="16"/>
        </w:rPr>
        <w:t xml:space="preserve">Չոր լեռնատափաստանային </w:t>
      </w:r>
      <w:r w:rsidRPr="00771545">
        <w:rPr>
          <w:rFonts w:ascii="Sylfaen" w:hAnsi="Sylfaen"/>
          <w:bCs w:val="0"/>
          <w:spacing w:val="0"/>
          <w:sz w:val="16"/>
          <w:szCs w:val="16"/>
        </w:rPr>
        <w:t>լանդշաֆտային գոտում է գտնվում արոտավայրերի 4.28</w:t>
      </w:r>
      <w:r w:rsidRPr="00771545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771545">
        <w:rPr>
          <w:rFonts w:ascii="Sylfaen" w:hAnsi="Sylfaen"/>
          <w:bCs w:val="0"/>
          <w:spacing w:val="0"/>
          <w:sz w:val="16"/>
          <w:szCs w:val="16"/>
        </w:rPr>
        <w:t>(25.86),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առանձնացվել է Պոպոկի ձոր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արոտատեղամասի ցածրադիր հատվածները: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Այս տեղամասին բնորոշ է քարքարոտության միջին աստիճան, մինջև 6.7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համայնքամերձ այս արոտատեղում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 տարածվածությունը (1.3-2.0%), արոտատեղամասերում միջին բուսապատվածությունն կազմում է </w:t>
      </w:r>
      <w:r w:rsidRPr="00771545">
        <w:rPr>
          <w:rFonts w:ascii="Sylfaen" w:hAnsi="Sylfaen"/>
          <w:bCs w:val="0"/>
          <w:spacing w:val="0"/>
          <w:sz w:val="16"/>
          <w:szCs w:val="16"/>
        </w:rPr>
        <w:t>78-79</w:t>
      </w:r>
      <w:r w:rsidRPr="00771545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%: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Բուսակացքը տեսակային կազմերով հարուստ չէ, առավելապես գերակշռում են չափավոր խոնավասեր և չորադիմացկուն տեսակները</w:t>
      </w:r>
      <w:r w:rsidRPr="00771545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: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արոտատեղամասում առկա է վարընթաց զարգացում, բավականին բարձր են արոտի դեգրադացիայի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ԱԴՑ)  և էրոզիայի հակվածության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ԷՀՑ)  ցուցանիշները: Միջին ռիսկային արոտավայր է համաձայն արոտի իրավիճակի ցուցանիշի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Times Armenian" w:hAnsi="Times Armenia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Լեռնատափաստանային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լանդշաֆտային գոտում է գտնվում արոտավայրերի հիմնական մասը` 78.15 </w:t>
      </w:r>
      <w:r w:rsidRPr="00771545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771545">
        <w:rPr>
          <w:rFonts w:ascii="Sylfaen" w:hAnsi="Sylfaen"/>
          <w:bCs w:val="0"/>
          <w:spacing w:val="0"/>
          <w:sz w:val="16"/>
          <w:szCs w:val="16"/>
        </w:rPr>
        <w:t>(472.57 հա),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առանձնացվել են Արջաբուն, Ուխտավայր, Թռչնահավաք, Քոլաֆար, Արգելագոտի, Թարբասան-1 և Վերին սար 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արոտատեղամասերը, ինչպես նաև Պոպոկի ձոր, Վերին խարաբա, Թարբասան-2 և Կազոնի-1 արոտատեղամասերի ցածրադիր հատվածները: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Էկոլոգիական գնահատման տեսակետից այս տեղամասերին բնորոշ է բարձր միջին և բարձր քարքարոտվածությունը, կազմելով մինջև 5-10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%: Արջաբուն, Ուխտավայր, Թռչնահավաք և Քոլաֆար արոտատեղամասերում առկա է բուսածածկի միջին դեգրադացվածություն, պայմանավորված գերօգտագործվածության և տրորվածության բարձր մակարդակով: Զգալիորեն տարածված են վնասակար գազային և փշաբարձային  կիսաթփուտների տարածվածությունը (1.2-1.8%), կրճատելով արոտների օգտակար մակերեսները: Թեք լանջերի նոսրացած բուսածածկով հատվածներում զարգացած է մակերևույթային հողատարումը, հատվածներով առկա է մայրական ապարի ելքեր: Բարձր է արոտի դեգրադացիայի ցուցանիշը հատկապես արևհայաց լանջերում, ուր առավելապես զարգացում ապրում են վաղանցիկ էֆեմերոիդային բուսատեսակները: Էկոլոգիական գնահատման տեսանկյունից արոտատեղամասերի զգալի հատվածներում առկա է վարընթաց զարգացում, որի խորացմանն առավելապես նպաստել է անկանոն արոտօգտագործումը: Արոտատեղամասերում  միջին բուսապատվածությունն կազմում է 77-79 </w:t>
      </w:r>
      <w:r w:rsidRPr="00771545">
        <w:rPr>
          <w:rFonts w:ascii="Times Armenian" w:hAnsi="Times Armenian"/>
          <w:bCs w:val="0"/>
          <w:color w:val="auto"/>
          <w:spacing w:val="0"/>
          <w:sz w:val="16"/>
          <w:szCs w:val="16"/>
        </w:rPr>
        <w:t>%: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արոտավայրերի շուրջ 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17.57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(106.27 հա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 , առանձնացվել է Թարբասան-2, արոտավայրը, ինչպես նաև Վերին խարաբա, Կազոնի-1 և Կազոնի-2 արոտատեղամասերի բարձրադիր հատվածները: Էկոլոգիական գնահատման տեսակետից այս տեղամասերին բնորոշ է թույլ և  միջին քարքարոտվածությունը` մինչև 6-9%: Քարքարոտվածությունը համեմատաբար  թույլ է Կազոնի-1 արոտավայրում, կազմելով 4.7 </w:t>
      </w:r>
      <w:r w:rsidRPr="00771545">
        <w:rPr>
          <w:rFonts w:ascii="Times Armenian" w:hAnsi="Times Armenian"/>
          <w:bCs w:val="0"/>
          <w:color w:val="auto"/>
          <w:spacing w:val="0"/>
          <w:sz w:val="16"/>
          <w:szCs w:val="16"/>
        </w:rPr>
        <w:t>%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Որոշ արոտավայրերում քարքարոտվածության  հետ մեկտեղ առկա են փշաբարձային կիսաթփուտների մեծ տարածվածություն: Միջին և բարձր թեքությամբ նոսրացած բուսածածկով լանջերին  հատվածներով առկա է մակերևույթային էրոզիայի հստակ նշաններ, պայմանավորված մասնակի և ընդարձակվող բուսազրկվածությամբ: Միջին բուսապատվածության աստիճանը արոտներում կազմում է մինչև 79-80 %: Այս արոտների հատկապես ցածրադիր հատվածները մասնակի դեգրադացված են: Միջին ռիսկային արոտներ են համաձայն արոտի իրավիճակի ցուցանիշի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ԱԻՑ) ստացված արժեքների: Պատկերն առավել ակնառու է Կազոնի-1 արոտատեղամասում: Այս արոտների էկոլոգիական վիճակը բավականին վատթար են, որոշ հատվածներում առկա է վարընթաց զարգացում, բուսապատ տարածքներում զգալի տարածում ունեն վատորակ փշաբարձային և աստրագալային քիչ արդյունավետ կիսաթփուտների տարածվածությունն, բավականին բարձր է գերօգտագործման և ոտնահարման մակարդակը: Համեմատաբար վիճակը բարվոք է Վերին Խարաբա արոտավայրում, որտեղ առկա է բավականին լավ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բուսածածկ, արոտի դեգրադացիայի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ԱԴՑ-ի) ցուցանիշը գնահատվում է միջինից թույլ ռիսկային, իսկ էրոզիայի հակվածության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ԷՀՑ-ի) ցուցանիշները գնահատվում է միջին ռիսկային: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համայնքի արոտներից առավել դեգրադացված են Չոր տափաստանային և լեռնատափաստանային գոտիների համայնքամերձ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20" w:name="_Toc402354611"/>
      <w:bookmarkStart w:id="21" w:name="_Toc17811427"/>
      <w:bookmarkStart w:id="22" w:name="_Toc524700602"/>
      <w:r w:rsidRPr="00771545">
        <w:rPr>
          <w:rFonts w:ascii="Sylfaen" w:hAnsi="Sylfaen"/>
          <w:sz w:val="16"/>
          <w:szCs w:val="16"/>
        </w:rPr>
        <w:t xml:space="preserve">5. </w:t>
      </w:r>
      <w:r w:rsidRPr="00771545">
        <w:rPr>
          <w:rFonts w:ascii="Sylfaen" w:hAnsi="Sylfaen" w:cs="Sylfaen"/>
          <w:sz w:val="16"/>
          <w:szCs w:val="16"/>
        </w:rPr>
        <w:t>Ընթացիկ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կառավարում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ըստ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գոտ</w:t>
      </w:r>
      <w:bookmarkEnd w:id="20"/>
      <w:r w:rsidRPr="00771545">
        <w:rPr>
          <w:rFonts w:ascii="Sylfaen" w:hAnsi="Sylfaen" w:cs="Sylfaen"/>
          <w:sz w:val="16"/>
          <w:szCs w:val="16"/>
        </w:rPr>
        <w:t>ու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արոտատեղամասերի</w:t>
      </w:r>
      <w:bookmarkEnd w:id="21"/>
      <w:bookmarkEnd w:id="22"/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Հորս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վերջից  մինչև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նոյեմբերի առաջին տասնօրյակը), իսկ մանր եղջերավորի (ոչխարի) արոտային շրջանը կազմում է 260 օր (ապրիլի առաջին տասնօրյակից մինչև դեկտեմբերի երրորդ տասնօրյակը, գառների համար`230 օր (մայիսի առաջին տասնօրյակից մինչև դեկտեմբերի երրորդ տասնօրյակը)::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Չոր լեռնատափաստանային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գոտում (1200-2000) խոշոր եղջերավոր անասունների արածեցումը սկսվում է ապրիլի երրորդ տասնօրյակից, իսկ մանր եղջերավորինը (ոչխար)` ավելի շուտ, ապրիլի առաջին տասնօրյակի սկզբից: Այս գոտում տարարածված է համայնքային արոտավայրերի շատ փոքր մասը` 25.86 հա: Սովորաբար այս գոտու ցածրադիր հատվածների արոտատեղամասերում գյուղատնտեսական կենդանիները արոտային ժամանակահատվածի սկզբնամասում մնում են մինջև մայիսի երկրորդ տասնօրյակը: Աշնանային ժամանակահատվածում, մինչև մսուրային շրջանին անցնելը, այս արոտատեղամասերը կրկնակի անգամ օգտագործվում են: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Լեռնատափաստանային</w:t>
      </w:r>
      <w:r w:rsidRPr="00771545">
        <w:rPr>
          <w:rFonts w:ascii="Sylfaen" w:hAnsi="Sylfaen"/>
          <w:b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մայիսի առաջին տասնօրյակից,: Այս գոտում տարարածված է համայնքային արոտավայրերի 78.15</w:t>
      </w:r>
      <w:r w:rsidRPr="00771545">
        <w:rPr>
          <w:rFonts w:ascii="Times Armenian" w:hAnsi="Times Armenian"/>
          <w:bCs w:val="0"/>
          <w:color w:val="auto"/>
          <w:spacing w:val="0"/>
          <w:sz w:val="16"/>
          <w:szCs w:val="16"/>
        </w:rPr>
        <w:t>%-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</w:t>
      </w:r>
      <w:r w:rsidRPr="00771545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472.57 հա): Սովորաբար  այս արոտատեղամասերում կազմակերպվում է ամառային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անկանոն, խնդիրը նաև պայմանավորված է որոշ արոտատեղամասերի համայնքից ունեցած հեռավորությամբ, որտեղ կայուն արոտօգտագործում հիմնականում հնարավոր է հեռագնա պահվածք իրականացնելով: Այս հատվածի արոտատեղամասերում նախկինում կառուցված հեռագնա պահվածքի ճամբարային ենթակառուցվածքներն հիմնականում քայքայված են և օգտագործման համար դարձել են քիչ պիտանի, մասնավորապես գործող մակատեղերին կից անմխիթար վիճակում է հովիվների կացարանը: Այս հատվածի և հարակից մերձալպյան գոտու արոտավայրերում կայուն հեռագնա պահվածք կազմակերպելու համար անհրաժեշտ է Թառբասան-1 արոտավայրում առկա մակատեղին կից կառուցել հովիվների համար գիշերկացի կացարան: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 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համայնքի արոտներից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(17.57 %) 106.27 հա-ը: Պայմանավորված համայնքից  ունեցած հեռավորությամբ, այս գոտու արոտնեում հեռագնա պահվածքով կազմակերպվում է որոշ քանակով անասնագլխի ամառային և աշնանային արոտային շրջանը: Ներկայում այս գոտու հեռագնա արոտները օգտագործվում են թերի, խնդիրը հիմնականում պայմանավորված է հեռագնա պահվածք կազմակերպելուն անհրաժեշտ գիշերակացի մակատեղերի, ինչպես նաև խմելաջրի բացակայությամբ:  Արոտատեղամասերում կայուն հեռագնա արոտօգտագործում իրականացնելու համար, անհրաժեշտ է նոր ենթակառուցվածքների ստեղծումը, քանի, որ նախկինում կառուցված ենթակառուցվածքներն հիմնականում քայքայվել և օգտագործման պիտանելիություն չունեն: Գտնում ենք, որ արոտավայրերում հեռագնա կայուն արոտօգտագործում իրականացնելու համար անհրաժեշտ է կենդանիների գիշերակացի համար նոր մակատեղի կառուցումը, մասնավորապես Թառբասան-2 արոտատեղամասում, ինչով և ապահովվելու է այս գոտու արոտավայրերի կայուն  օգտագործումն:    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Ուշ ամառային և աշնանային ժամանակահատվածում, մինջև մսուրային շրջանին անցնելը, պայմանավորված արոտավայրերում արոտային կերի ոչ բավարար ծավալով, անասնագլխին արոտակերի ապահովման համար որոշակի ժամանակահատված օգտագործվում են նաև այլընտրանքային կերապահովման տարածքների` մասնավորապես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բերքահավաք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կատարած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վարելահողերի ու բնական խոտհարքների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մնացորդային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խո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զ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անն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ու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վերաճած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ահլուկը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Որպես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արոտակերի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ապահովման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այլընտրանքային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միջոց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,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արոտի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նպատակով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օգտագործվում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են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նաև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1821.52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հա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այլ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հողատեսքերի</w:t>
      </w:r>
      <w:r w:rsidRPr="00771545">
        <w:rPr>
          <w:rFonts w:ascii="Sylfaen" w:hAnsi="Sylfaen"/>
          <w:bCs w:val="0"/>
          <w:spacing w:val="0"/>
          <w:sz w:val="16"/>
          <w:szCs w:val="16"/>
        </w:rPr>
        <w:t xml:space="preserve"> որոշ հատվածների </w:t>
      </w:r>
      <w:r w:rsidRPr="00771545">
        <w:rPr>
          <w:rFonts w:ascii="Sylfaen" w:hAnsi="Sylfaen"/>
          <w:bCs w:val="0"/>
          <w:spacing w:val="0"/>
          <w:sz w:val="16"/>
          <w:szCs w:val="16"/>
          <w:lang w:val="ru-RU"/>
        </w:rPr>
        <w:t>բուսածածկ</w:t>
      </w:r>
      <w:r w:rsidRPr="00771545">
        <w:rPr>
          <w:rFonts w:ascii="Sylfaen" w:hAnsi="Sylfaen"/>
          <w:bCs w:val="0"/>
          <w:spacing w:val="0"/>
          <w:sz w:val="16"/>
          <w:szCs w:val="16"/>
        </w:rPr>
        <w:t>ը: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23" w:name="_Toc17811428"/>
      <w:bookmarkStart w:id="24" w:name="_Toc524700603"/>
      <w:bookmarkStart w:id="25" w:name="_Toc402354612"/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Համայնքի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771545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771545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771545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3"/>
      <w:bookmarkEnd w:id="24"/>
      <w:bookmarkEnd w:id="25"/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կառավարում, Հարավային Կովկաս»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   </w:t>
      </w: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BC5890" w:rsidRPr="00771545" w:rsidTr="00BC5890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BC5890" w:rsidRPr="00771545" w:rsidTr="00BC5890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Չոր լեռնատափաստանային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1200-1600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1380</w:t>
            </w:r>
          </w:p>
        </w:tc>
      </w:tr>
      <w:tr w:rsidR="00BC5890" w:rsidRPr="00771545" w:rsidTr="00BC5890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410</w:t>
            </w:r>
          </w:p>
        </w:tc>
      </w:tr>
      <w:tr w:rsidR="00BC5890" w:rsidRPr="00771545" w:rsidTr="00BC5890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Լեռնատափաստանային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1650</w:t>
            </w:r>
          </w:p>
        </w:tc>
      </w:tr>
      <w:tr w:rsidR="00BC5890" w:rsidRPr="00771545" w:rsidTr="00BC5890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530</w:t>
            </w:r>
          </w:p>
        </w:tc>
      </w:tr>
      <w:tr w:rsidR="00BC5890" w:rsidRPr="00771545" w:rsidTr="00BC5890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1830</w:t>
            </w:r>
          </w:p>
        </w:tc>
      </w:tr>
      <w:tr w:rsidR="00BC5890" w:rsidRPr="00771545" w:rsidTr="00BC5890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620</w:t>
            </w:r>
          </w:p>
        </w:tc>
      </w:tr>
    </w:tbl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 հա) հնարավոր բերքատվության ցուցանիշները յուրաքանչյուր բնական գոտու պայմաններում:         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Չոր լեռնատափաստանային գոտու արոտավայրերի բուսածածկում` 53.3% կազմել են դաշտավլուկազգիները, 39.5% տարախոտեր, 7.2% բակլազգիներ,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Լեռնատափաստանային գոտու արոտավայրերի բուսածածկում` 56.7% կազմել են դաշտավլուկազգիները, 31.2% տարախոտեր, 12.2 բակլազգիներ,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տափաստանային բուսակացք: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 արոտավայրերի բուսածածկում` 60.5 % կազմել են դաշտավլուկազգիները, 26.3 % տարախոտեր, 13.2 % բակլազգիներ, ձևավորված է դաշտավլուկազգի- տարախոտաբակլազգի լեռնամարգագետնային բուսակացք: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74-83 %-ի սահմաններում, իսկ արածեցված տարածքներում 49-52 %, ընդ որում ամենացածր ցուցանիշ գրանցվել է մասամբ դեգրադացված, բնակավայրամերձ հատվածի ցածրադիր արոտատեղամասերում: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BC5890" w:rsidRPr="00771545" w:rsidRDefault="00BC5890" w:rsidP="00BC5890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Աղյուսակ 6</w:t>
      </w:r>
    </w:p>
    <w:p w:rsidR="00BC5890" w:rsidRPr="00771545" w:rsidRDefault="00BC5890" w:rsidP="00BC5890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BC5890" w:rsidRPr="00771545" w:rsidTr="00BC5890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BC5890" w:rsidRPr="00771545" w:rsidTr="00BC5890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BC5890" w:rsidRPr="00771545" w:rsidTr="00BC5890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BC5890" w:rsidRPr="00771545" w:rsidTr="00BC5890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268.26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24.0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536250</w:t>
            </w:r>
          </w:p>
        </w:tc>
      </w:tr>
    </w:tbl>
    <w:p w:rsidR="00BC5890" w:rsidRPr="00771545" w:rsidRDefault="00BC5890" w:rsidP="00BC5890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32.26 հա խոտհարքներ հաշվառված են անտառային ֆոնդի հողերում: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(24.0 %), որոնց մեջ զգալի է կոպիտ և վատորակ տեսակների քանակությունը, ինչով պայմանավորված խոտի որակը բարձր չէ: Բուսազանգվածում համեմատաբար ցածր է բակլազգիների միջին պարունակությունը (14.3 %):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Համայնքի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Festuca ovina, Festuca pratense,   Dactylis glomerata, Phleum pratense, Poa pratense, Lotus corniculatus, Lotus pratense, Thimus, Achillea millefolium </w:t>
      </w:r>
      <w:hyperlink r:id="rId28" w:history="1">
        <w:r w:rsidRPr="00771545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, Taraxacum officinale, Astragalus galegiformis, Trifolium medium, Tr. pratense, Tr. repens, O. transcaucasica, Vicia angustifolia, Pyrethhrum myriophyllum, Carduus acanthoides և այլն: Բարձրարժեք բակլազգի տեսակները համեմատաբար սակավ են, 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 գոտու առավել ցածրադիր արոտներում: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BC5890" w:rsidRPr="00771545" w:rsidRDefault="00BC5890" w:rsidP="00BC5890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</w:rPr>
      </w:pPr>
      <w:bookmarkStart w:id="26" w:name="_Toc17811429"/>
      <w:bookmarkStart w:id="27" w:name="_Toc524700604"/>
      <w:bookmarkStart w:id="28" w:name="_Toc402354613"/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6"/>
      <w:bookmarkEnd w:id="27"/>
      <w:bookmarkEnd w:id="28"/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9" w:name="_Toc275304875"/>
      <w:bookmarkStart w:id="30" w:name="_Toc275297860"/>
      <w:bookmarkStart w:id="31" w:name="_Toc275295647"/>
      <w:bookmarkStart w:id="32" w:name="_Toc275133835"/>
      <w:bookmarkStart w:id="33" w:name="_Toc275133472"/>
      <w:bookmarkStart w:id="34" w:name="_Toc275133426"/>
      <w:bookmarkStart w:id="35" w:name="_Toc275133066"/>
      <w:bookmarkStart w:id="36" w:name="_Toc275132918"/>
      <w:bookmarkStart w:id="37" w:name="_Toc275132640"/>
      <w:bookmarkStart w:id="38" w:name="_Toc275132410"/>
      <w:bookmarkStart w:id="39" w:name="_Toc275132145"/>
      <w:bookmarkStart w:id="40" w:name="_Toc275131586"/>
      <w:bookmarkStart w:id="41" w:name="_Toc76376824"/>
      <w:bookmarkStart w:id="42" w:name="_Toc76375841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BC5890" w:rsidRPr="00771545" w:rsidRDefault="00BC5890" w:rsidP="00BC5890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3" w:name="_Toc76376825"/>
      <w:bookmarkStart w:id="44" w:name="_Toc76375842"/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3"/>
      <w:bookmarkEnd w:id="44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BC5890" w:rsidRPr="00771545" w:rsidRDefault="00BC5890" w:rsidP="00BC5890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5" w:name="_Toc76376826"/>
      <w:bookmarkStart w:id="46" w:name="_Toc76375843"/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Վաղ գարուն: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5"/>
      <w:bookmarkEnd w:id="46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BC5890" w:rsidRPr="00771545" w:rsidRDefault="00BC5890" w:rsidP="00BC5890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Ուշ գարուն/ամառ: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BC5890" w:rsidRPr="00771545" w:rsidRDefault="00BC5890" w:rsidP="00BC5890">
      <w:pPr>
        <w:spacing w:line="360" w:lineRule="auto"/>
        <w:ind w:left="284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7" w:name="_Toc17811430"/>
      <w:bookmarkStart w:id="48" w:name="_Toc524700605"/>
      <w:bookmarkStart w:id="49" w:name="_Toc402354614"/>
      <w:r w:rsidRPr="00771545">
        <w:rPr>
          <w:rFonts w:ascii="Sylfaen" w:hAnsi="Sylfaen"/>
          <w:sz w:val="16"/>
          <w:szCs w:val="16"/>
        </w:rPr>
        <w:t xml:space="preserve">6. </w:t>
      </w:r>
      <w:r w:rsidRPr="00771545">
        <w:rPr>
          <w:rFonts w:ascii="Sylfaen" w:hAnsi="Sylfaen" w:cs="Sylfaen"/>
          <w:sz w:val="16"/>
          <w:szCs w:val="16"/>
        </w:rPr>
        <w:t>Չոր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կենսազանգվածի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կուտակման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հնարավորությունն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ըստ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բնակլիմայական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գոտիների</w:t>
      </w:r>
      <w:bookmarkEnd w:id="47"/>
      <w:bookmarkEnd w:id="48"/>
      <w:bookmarkEnd w:id="49"/>
    </w:p>
    <w:p w:rsidR="00BC5890" w:rsidRPr="00771545" w:rsidRDefault="00BC5890" w:rsidP="00BC5890">
      <w:pPr>
        <w:rPr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  </w:t>
      </w: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Աղյուսակ 7 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Հորս բնակավայրի արոտավայրերի խոզանի բարձրությունն ըստ գոտիների</w:t>
      </w:r>
    </w:p>
    <w:tbl>
      <w:tblPr>
        <w:tblW w:w="0" w:type="auto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BC5890" w:rsidRPr="00771545" w:rsidTr="00BC5890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 բարձրությունը,  սմ</w:t>
            </w:r>
          </w:p>
        </w:tc>
      </w:tr>
      <w:tr w:rsidR="00BC5890" w:rsidRPr="00771545" w:rsidTr="00BC5890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Չոր տափաստանային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BC5890" w:rsidRPr="00771545" w:rsidTr="00BC5890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Լեռնատափաստանային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BC5890" w:rsidRPr="00771545" w:rsidTr="00BC5890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</w:tbl>
    <w:p w:rsidR="00BC5890" w:rsidRPr="00771545" w:rsidRDefault="00BC5890" w:rsidP="00BC5890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BC5890" w:rsidRPr="00771545" w:rsidRDefault="00BC5890" w:rsidP="00BC5890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Չոր տափաստանային գոտում  10 -12սմ,</w:t>
      </w:r>
    </w:p>
    <w:p w:rsidR="00BC5890" w:rsidRPr="00771545" w:rsidRDefault="00BC5890" w:rsidP="00BC5890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Լեռնատափաստանային գոտում 10-12սմ.</w:t>
      </w:r>
    </w:p>
    <w:p w:rsidR="00BC5890" w:rsidRPr="00771545" w:rsidRDefault="00BC5890" w:rsidP="00BC5890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 գոտում 10-12սմ: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Հորս բնակավայրի վարչական տարածքի լանդշաֆտային գոտիականության առանձնահատկություններից, առաջարկվում է գարնանային արածեցումը սկսել Չոր տափաստանային  և լեռնատափաստանային գոտիներում 10 սմ իսկ մերձալպյան  գոտում 10-12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50" w:name="_Toc402354615"/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1" w:name="_Toc17811431"/>
      <w:bookmarkStart w:id="52" w:name="_Toc524700606"/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771545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կերապահովմանտարածքներից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3" w:name="_Toc402354616"/>
      <w:bookmarkEnd w:id="50"/>
      <w:bookmarkEnd w:id="51"/>
    </w:p>
    <w:p w:rsidR="00BC5890" w:rsidRPr="00771545" w:rsidRDefault="00BC5890" w:rsidP="00BC5890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54" w:name="_Toc17811432"/>
      <w:r w:rsidRPr="00771545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771545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771545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2"/>
      <w:bookmarkEnd w:id="53"/>
      <w:bookmarkEnd w:id="54"/>
    </w:p>
    <w:p w:rsidR="00BC5890" w:rsidRPr="00771545" w:rsidRDefault="00BC5890" w:rsidP="00BC5890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5" w:name="RANGE!A29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արտադրողականությունը և առավելագույն արածեցման օրերը</w:t>
      </w:r>
      <w:bookmarkEnd w:id="55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BC5890" w:rsidRPr="00771545" w:rsidTr="00BC5890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BC5890" w:rsidRPr="00771545" w:rsidTr="00BC5890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Զ=Ե/2812.6 կգ/օր</w:t>
            </w:r>
          </w:p>
        </w:tc>
      </w:tr>
      <w:tr w:rsidR="00BC5890" w:rsidRPr="00771545" w:rsidTr="00BC589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Չոր տափաստանային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35686.8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24980.7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</w:t>
            </w:r>
          </w:p>
        </w:tc>
      </w:tr>
      <w:tr w:rsidR="00BC5890" w:rsidRPr="00771545" w:rsidTr="00BC589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Լեռնատափաստանային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472.57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779740.5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545818.3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194</w:t>
            </w:r>
          </w:p>
        </w:tc>
      </w:tr>
      <w:tr w:rsidR="00BC5890" w:rsidRPr="00771545" w:rsidTr="00BC589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106.27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189160.6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132412.4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</w:t>
            </w:r>
          </w:p>
        </w:tc>
      </w:tr>
      <w:tr w:rsidR="00BC5890" w:rsidRPr="00771545" w:rsidTr="00BC5890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604.65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1004587.9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703211.4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250</w:t>
            </w:r>
          </w:p>
        </w:tc>
      </w:tr>
    </w:tbl>
    <w:p w:rsidR="00BC5890" w:rsidRPr="00771545" w:rsidRDefault="00BC5890" w:rsidP="00BC5890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 </w:t>
      </w:r>
    </w:p>
    <w:p w:rsidR="00BC5890" w:rsidRPr="00771545" w:rsidRDefault="00BC5890" w:rsidP="00BC5890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(2812.6):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70%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(70%), ձևավորվող չոր զանգվածի քանակությունը առկա անասնագլխի համար կարող է ապահովել շուրջ 250 օրերի համար արոտային կեր, ինչը  ամբողջությամբ բավարարում են բնակավայրի պայմաններում ՊԽՄ-ի արոտային շրջանի հաշվարկած արածեցման օրերի պահանջը: 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 ընտրանք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հնարավոր է մինչև 696 օր կերակրել համայնքի 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 </w:t>
      </w:r>
    </w:p>
    <w:p w:rsidR="00BC5890" w:rsidRPr="00771545" w:rsidRDefault="00BC5890" w:rsidP="00BC5890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BC5890" w:rsidRPr="00771545" w:rsidRDefault="00BC5890" w:rsidP="00BC5890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6" w:name="RANGE!A36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6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BC5890" w:rsidRPr="00771545" w:rsidTr="00BC5890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BC5890" w:rsidRPr="00771545" w:rsidTr="00BC5890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             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2812.6 կգ/օր</w:t>
            </w:r>
          </w:p>
        </w:tc>
      </w:tr>
      <w:tr w:rsidR="00BC5890" w:rsidRPr="00771545" w:rsidTr="00BC5890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   </w:t>
            </w:r>
          </w:p>
          <w:p w:rsidR="00BC5890" w:rsidRPr="00771545" w:rsidRDefault="00BC5890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 խոզան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542.2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227724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81</w:t>
            </w:r>
          </w:p>
        </w:tc>
      </w:tr>
      <w:tr w:rsidR="00BC5890" w:rsidRPr="00771545" w:rsidTr="00BC5890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1821.52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1730444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615</w:t>
            </w:r>
          </w:p>
        </w:tc>
      </w:tr>
      <w:tr w:rsidR="00BC5890" w:rsidRPr="00771545" w:rsidTr="00BC5890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2363.7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1958168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696</w:t>
            </w:r>
          </w:p>
        </w:tc>
      </w:tr>
    </w:tbl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առկա արոտավայրերից և այլ ընտրանքային արոտատեղերից (աղյուսակներ՝ 8 և 9) ձևավորվող արոտակերը կարող է բավարարել առկա անասնագլխի արոտակերի պահանջը 250+696=946 օր: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(70% թույլատրելի օգտագործումով) ընդհանուր չոր զանգվածի  (703211.4 կգ), ինչպես նաև արոտակերի ապահովման այլընտրանքային կերապահովման տարածքներից (1958168 կգ) ձևավորվող համախառն կերային պաշարների և առկա անասնագլխին  արոտային ժամանակահատվածում անհրաժեշտ  (559343.5 կգ) արոտակերի պահանջի համադրումից պարզ է դառնում, որ ձևավորվող արոտակերը  կարող է բավարարել առկա անասնագլխի արոտային շրջանում անհրաժեշտ կերի պահանջը քառակի և ավել անգամ 476 %-ով: </w:t>
      </w:r>
      <w:bookmarkStart w:id="57" w:name="_Toc524700607"/>
      <w:bookmarkStart w:id="58" w:name="_Toc402354617"/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eastAsia="Calibri" w:hAnsi="Sylfaen"/>
          <w:b w:val="0"/>
          <w:bCs w:val="0"/>
          <w:kern w:val="0"/>
          <w:sz w:val="16"/>
          <w:szCs w:val="16"/>
        </w:rPr>
      </w:pPr>
      <w:bookmarkStart w:id="59" w:name="_Toc17811433"/>
      <w:r w:rsidRPr="00771545">
        <w:rPr>
          <w:rFonts w:ascii="Sylfaen" w:hAnsi="Sylfaen"/>
          <w:sz w:val="16"/>
          <w:szCs w:val="16"/>
        </w:rPr>
        <w:t xml:space="preserve">6.2. </w:t>
      </w:r>
      <w:r w:rsidRPr="00771545">
        <w:rPr>
          <w:rFonts w:ascii="Sylfaen" w:hAnsi="Sylfaen" w:cs="Sylfaen"/>
          <w:sz w:val="16"/>
          <w:szCs w:val="16"/>
        </w:rPr>
        <w:t>Կենդանիների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կերակրման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և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կերերի</w:t>
      </w:r>
      <w:r w:rsidRPr="00771545">
        <w:rPr>
          <w:rFonts w:ascii="Sylfaen" w:hAnsi="Sylfaen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հաշվեկշիռ</w:t>
      </w:r>
      <w:bookmarkEnd w:id="57"/>
      <w:bookmarkEnd w:id="58"/>
      <w:bookmarkEnd w:id="59"/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Հորս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BC5890" w:rsidRPr="00771545" w:rsidRDefault="00BC5890" w:rsidP="00BC5890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Աղյուսակ 10</w:t>
      </w:r>
    </w:p>
    <w:p w:rsidR="00BC5890" w:rsidRPr="00771545" w:rsidRDefault="00BC5890" w:rsidP="00BC5890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771545">
        <w:rPr>
          <w:rFonts w:ascii="Sylfaen" w:hAnsi="Sylfaen"/>
          <w:bCs w:val="0"/>
          <w:color w:val="auto"/>
          <w:sz w:val="16"/>
          <w:szCs w:val="16"/>
        </w:rPr>
        <w:t>(</w:t>
      </w:r>
      <w:r w:rsidRPr="00771545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771545">
        <w:rPr>
          <w:rFonts w:ascii="Sylfaen" w:hAnsi="Sylfaen"/>
          <w:bCs w:val="0"/>
          <w:color w:val="auto"/>
          <w:sz w:val="16"/>
          <w:szCs w:val="16"/>
        </w:rPr>
        <w:t>)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BC5890" w:rsidRPr="00771545" w:rsidTr="00BC5890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ԽԵԿ-190 օր, ՄԵԿ-260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ԽԵԿ-175 օր, ՄԵԿ-105 օր</w:t>
            </w:r>
          </w:p>
        </w:tc>
      </w:tr>
      <w:tr w:rsidR="00BC5890" w:rsidRPr="00771545" w:rsidTr="00BC5890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BC5890" w:rsidRPr="00771545" w:rsidTr="00BC5890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BC5890" w:rsidRPr="00771545" w:rsidTr="00BC5890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559.3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2661.4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467.2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160.5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5890" w:rsidRPr="00771545" w:rsidRDefault="00BC5890">
            <w:pPr>
              <w:spacing w:line="276" w:lineRule="auto"/>
              <w:rPr>
                <w:rFonts w:ascii="Sylfaen" w:hAnsi="Sylfaen"/>
                <w:color w:val="FF0000"/>
                <w:sz w:val="16"/>
                <w:szCs w:val="16"/>
                <w:highlight w:val="yellow"/>
              </w:rPr>
            </w:pPr>
          </w:p>
        </w:tc>
      </w:tr>
    </w:tbl>
    <w:p w:rsidR="00BC5890" w:rsidRPr="00771545" w:rsidRDefault="00BC5890" w:rsidP="00BC5890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Ծանոթություն – ԽԵԿ- խոշոր եղջերավոր կենդանի, ՄԵԿ- մանր եղջերավոր կենդանի: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 (աղ. 10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) ,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  լանդշաֆտային  գոտու արոտներում (70% թույլատրելի օգտագործմամբ), և այլընտրանքային արոտակերի ապահովման տարածքներում միասին հաշվառված (աղ. 8+9) ձևավորվող արոտակերը բավարարում է առկա անասնագլխաքանակին անհրաժեշտ արոտակերի պահանջը քառակի և ավել անգամ` 476 %-ով: Մսուրային շրջանի համար բնակավայրի պայմաններում  բնական խոտհարքներից և խոտհարքի համար օգտագործվող չմշակվող վարելահողերից արտադրվող խոտը բավարարում է ընդհանուր պահանջարկը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160.5 %-ով: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ձևավորվող, կուտակվող արոտակերի ու խոտի տվյալներին, ինչպես նաև կերարտադրության հնարավորություններին և առկա անասնագլխի կերի պահանջին, պարզվում է, որ համայնքի պայմաններում առկա է հիմնավոր նախադրյալներ անասնագլխի հնարավոր թերսնումն բացառելու և մթերատվության ցուցանիշներն ավելացնելու համար: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60" w:name="_Toc17811434"/>
      <w:bookmarkStart w:id="61" w:name="_Toc524700608"/>
      <w:bookmarkStart w:id="62" w:name="_Toc402354618"/>
      <w:r w:rsidRPr="00771545">
        <w:rPr>
          <w:rFonts w:ascii="Sylfaen" w:hAnsi="Sylfaen"/>
          <w:sz w:val="16"/>
          <w:szCs w:val="16"/>
        </w:rPr>
        <w:t xml:space="preserve">7. </w:t>
      </w:r>
      <w:r w:rsidRPr="00771545">
        <w:rPr>
          <w:rFonts w:ascii="Sylfaen" w:hAnsi="Sylfaen" w:cs="Sylfaen"/>
          <w:sz w:val="16"/>
          <w:szCs w:val="16"/>
        </w:rPr>
        <w:t>Խոշոր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և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մանր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եղջերավոր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կենդանիների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արածեցման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համակարգ</w:t>
      </w:r>
      <w:bookmarkEnd w:id="60"/>
      <w:bookmarkEnd w:id="61"/>
      <w:bookmarkEnd w:id="62"/>
    </w:p>
    <w:p w:rsidR="00BC5890" w:rsidRPr="00771545" w:rsidRDefault="00BC5890" w:rsidP="00BC5890">
      <w:pPr>
        <w:rPr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Հորս բնակավայրի արոտների օգտագործման (արածեցման) համակարգը ներկայացված է աղյուսակ 14-ում (ա, բ):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ցածրարժեք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III տասնօրյակից (ԽԵԿ-ի համար), ապրիլի առաջին տասնօրյակում (ՄԵԿ-ի համար), ցածրադիր հատվածների արոտատեղամասերից: Ուշ գարնանը նախիրներն ու հոտերը տեղափոխվում են լեռնատափաստանային և մերձալպյան գոտիների բարձրադիր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լեռնատափաստանային գոտու համայնքամերձ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Հորս բնակավայրում խոշոր և մանր եղջերավոր անասունների պայմանական գլխաքանակը (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 կգ մարմնի քաշ ունեցող կովին անհրաժեշտ չոր կերի քանակով (10 կգ):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Արոտատեղամասերում արոտօգտագործման օրերի քանակը հաշվարկվում է հետևյալ բանաձևով` 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 տարածք x միջին բերքատվություն x 70% /ՊԳ-ի օրեկան կերի պահանջ (կգ)/ նախիրի գլխաքանակ (ՊԳ):</w:t>
      </w:r>
      <w:proofErr w:type="gramEnd"/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 11</w:t>
      </w:r>
    </w:p>
    <w:p w:rsidR="00BC5890" w:rsidRPr="00771545" w:rsidRDefault="00BC5890" w:rsidP="00BC5890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111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7.6</w:t>
            </w:r>
          </w:p>
        </w:tc>
      </w:tr>
      <w:tr w:rsidR="00BC5890" w:rsidRPr="00771545" w:rsidTr="00BC5890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Ավանակ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1.3</w:t>
            </w:r>
          </w:p>
        </w:tc>
      </w:tr>
      <w:tr w:rsidR="00BC5890" w:rsidRPr="00771545" w:rsidTr="00BC5890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5890" w:rsidRPr="00771545" w:rsidRDefault="00BC5890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279</w:t>
            </w:r>
          </w:p>
        </w:tc>
      </w:tr>
    </w:tbl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Հորս բնակավայրում գործում են ՄԵԿ (ոչխարի) 1 հոտ և ԽԵԿ-ի 5 նախիրներ, որից 4-ը կովերի 1-ը տարբեր սեռահասակային խմբերի ԽԵԿ-ի (աղ. 12): Նախիրներում և հոտերում հաշվվում է շուրջ 279 ՊԳ խոշոր միավոր:</w:t>
      </w: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Աղյուսակ 12</w:t>
      </w:r>
    </w:p>
    <w:p w:rsidR="00BC5890" w:rsidRPr="00771545" w:rsidRDefault="00BC5890" w:rsidP="00BC5890">
      <w:pPr>
        <w:spacing w:line="276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551"/>
        <w:gridCol w:w="2127"/>
      </w:tblGrid>
      <w:tr w:rsidR="00BC5890" w:rsidRPr="00771545" w:rsidTr="00BC58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նախիրում և հոտում ՊԳ 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ՊԳ</w:t>
            </w:r>
          </w:p>
        </w:tc>
      </w:tr>
      <w:tr w:rsidR="00BC5890" w:rsidRPr="00771545" w:rsidTr="00BC58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Նախիր(կովի) 1, 2, 3,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28+28+28+37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111</w:t>
            </w:r>
          </w:p>
        </w:tc>
      </w:tr>
      <w:tr w:rsidR="00BC5890" w:rsidRPr="00771545" w:rsidTr="00BC58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119</w:t>
            </w:r>
          </w:p>
        </w:tc>
      </w:tr>
      <w:tr w:rsidR="00BC5890" w:rsidRPr="00771545" w:rsidTr="00BC58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</w:tr>
      <w:tr w:rsidR="00BC5890" w:rsidRPr="00771545" w:rsidTr="00BC58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90" w:rsidRPr="00771545" w:rsidRDefault="00BC5890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279</w:t>
            </w:r>
          </w:p>
        </w:tc>
      </w:tr>
    </w:tbl>
    <w:p w:rsidR="00BC5890" w:rsidRPr="00771545" w:rsidRDefault="00BC5890" w:rsidP="00BC5890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–Ձիերի և ավանակների գլխաքանակը ներառնված է մանր եղջերավորի հոտերի մեջ:</w:t>
      </w:r>
    </w:p>
    <w:p w:rsidR="00BC5890" w:rsidRPr="00771545" w:rsidRDefault="00BC5890" w:rsidP="00BC5890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համայնքամերձ առավել ցածրադիր արոտները, ուշ գարնանը և  ամռան սկզբին նախիրները և հոտը տեղափոխվում են առավել բարձրադիր արոտատեղամասեր, մինջև սեպտեմբերի առաջին տասնօրյակը,  որից հետո հակառակ ընթացքով շարժվում են դեպի առավել ցածրադիր և համայնքամերձ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առկա անասնագլխին արոտակերով ապահովման համար ողջ արոտային շրջանում օգտագործվում են արոտների, ինչպես նաև այլընտրանքային կերապահովման տարածքների բուսածածկերը: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արժեքից, ձևավորվող արոտակերի ընդհանուր քանակի և արոտավայրերի թույլատրելի բեռնավորման (ԱԹԲ) նորմի հաշվարկից, պարզվում է, որ համայնքի արոտավայրերում (70 % թույլատրելի օգտագործումով) և արոտակերի ապահովման այլընտրանքային տարածքներում ձևավորվող համախառն արոտակերի պաշարները,  արոտային ժամանակահատվածում կարող են ապահովել շուրջ 1400 ՊԳ խոշոր միավորի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(279 ՊԽՄ), պարզ է դառնում, որ արոտային կերերով բնակավայրը լիովին ապահովված է: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Հորս բնակավայրի պայմաններում առկա արոտային կերերի ամբողջական օգտագործման համար, առաջնահերթ պայման պետք է համարել հեռագնա արոտների հասանելիության ապահովումը հեռագնա պահվածքի ճամբարային ենթակառուցվածքներ ձևավորելով: Ներկայում, բնակավայրում հաշվառված շուրջ 94 գլուխ ( ՊԽՄ) այլ սեռահասակային ԽԵԿ-երի (մինջև 1 տարեկան հորթերը` 25 ՊԽՄ հաշվառված չէ), ամառային արոտային շրջանը կազմակերպում է հեռագնա արոտներում: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պայմաններում ԽԵԿ-ի մինջև 12 ամսեկան հորթերի (25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(25 ՊԳ) չի ներառնվել արոտօգտագործման` արածեցման գրաֆիկում: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Հորս բնակավայրի արոտների օգտագործումը (արածեցումը) կազմակերպել կովերի 4 նախիրներով (111 ՊԽՄ), այլ սեռահասակային խմբերի ԽԵԿ-ի 1 նախիրով (94 ՊԽՄ) և ՄԵԿ-ի 1 հոտով (49 ՊԽՄ),: Արոտատեղամասերում արածեցումը 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771545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ՏԻՄ-երին հնարավորություն է տալիս մշակել 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63" w:name="_Toc17811435"/>
      <w:bookmarkStart w:id="64" w:name="_Toc17713981"/>
      <w:bookmarkStart w:id="65" w:name="_Toc17713660"/>
      <w:bookmarkStart w:id="66" w:name="_Toc17712214"/>
      <w:bookmarkStart w:id="67" w:name="_Toc17712174"/>
      <w:bookmarkStart w:id="68" w:name="_Toc17711609"/>
      <w:r w:rsidRPr="00771545">
        <w:rPr>
          <w:rFonts w:ascii="Sylfaen" w:hAnsi="Sylfaen" w:cs="Sylfaen"/>
          <w:sz w:val="16"/>
          <w:szCs w:val="16"/>
        </w:rPr>
        <w:t>8. Մսուրային շրջանում կուտակվող կերեր (խոտի ապահովածությունը)</w:t>
      </w:r>
      <w:bookmarkEnd w:id="63"/>
      <w:bookmarkEnd w:id="64"/>
      <w:bookmarkEnd w:id="65"/>
      <w:bookmarkEnd w:id="66"/>
      <w:bookmarkEnd w:id="67"/>
      <w:bookmarkEnd w:id="68"/>
    </w:p>
    <w:p w:rsidR="00BC5890" w:rsidRPr="00771545" w:rsidRDefault="00BC5890" w:rsidP="00BC5890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BC5890" w:rsidRPr="00771545" w:rsidTr="00BC5890">
        <w:trPr>
          <w:cantSplit/>
          <w:trHeight w:val="2086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111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194.25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750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+282.8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160.5</w:t>
            </w: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88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205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42.3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29.9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30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39.4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23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40.2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43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60.2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111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14.4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13.7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210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17.6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13.7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1.36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C5890" w:rsidRPr="00771545" w:rsidTr="00BC5890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771545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769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5890" w:rsidRPr="00771545" w:rsidRDefault="00BC5890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 w:cs="Calibri"/>
                <w:color w:val="auto"/>
                <w:sz w:val="16"/>
                <w:szCs w:val="16"/>
              </w:rPr>
              <w:t>467.2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BC5890" w:rsidRPr="00771545" w:rsidRDefault="00BC5890" w:rsidP="00BC5890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9" w:name="_Toc402354620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Հորս բնակավայրում մսուրային շրջանի համար կուտակվող կերերի ձեռքբերման աղբյուրները և քանակությունը          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Չմշակվող վարելահողերից խոտ, -                   60 հա x 2.0տ = 120 տ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 հողերից խոտ-                                    42 հա x 3.0տ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=  126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Բազմամյա խոտաբույսերի ցանքերից                  8 հա x 4.0տ </w:t>
      </w:r>
      <w:proofErr w:type="gramStart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=  32</w:t>
      </w:r>
      <w:proofErr w:type="gramEnd"/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ab/>
        <w:t>-խոտ</w:t>
      </w: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          236 հա x 2.0 տ = 472 տ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                                    50տ</w:t>
      </w:r>
    </w:p>
    <w:p w:rsidR="00BC5890" w:rsidRPr="00771545" w:rsidRDefault="00BC5890" w:rsidP="00BC5890">
      <w:pPr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Ընդամենը</w:t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771545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                 800 տ     </w:t>
      </w:r>
    </w:p>
    <w:p w:rsidR="00BC5890" w:rsidRPr="00771545" w:rsidRDefault="00BC5890" w:rsidP="00BC5890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C5890" w:rsidRPr="00771545" w:rsidRDefault="00BC5890" w:rsidP="00BC5890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BC5890" w:rsidRPr="00771545" w:rsidRDefault="00BC5890" w:rsidP="00BC5890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մսուրային շրջանում օգտագործվող խոտի պահանջը բավարարվում է (160.5 %) սեփական արտադրությամբ` վարելահողերի խոտհարքներ վերածված տարածքներից և տնամերձ տարածքներից, ինչպես նաև բնական խոտհարքներից: Կուտակվող խոտի ավելցուկը վաճառվում է հարևան բնակավայրերի անասնապահությամբ զբաղվող տնային տնտեսություններին: </w:t>
      </w:r>
    </w:p>
    <w:p w:rsidR="00BC5890" w:rsidRPr="00771545" w:rsidRDefault="00BC5890" w:rsidP="00BC5890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BC5890" w:rsidRPr="00771545" w:rsidRDefault="00BC5890" w:rsidP="00BC5890">
      <w:pPr>
        <w:spacing w:line="360" w:lineRule="auto"/>
        <w:rPr>
          <w:rFonts w:ascii="Sylfaen" w:eastAsia="Times New Roman" w:hAnsi="Sylfaen"/>
          <w:b/>
          <w:color w:val="FF0000"/>
          <w:spacing w:val="0"/>
          <w:kern w:val="32"/>
          <w:sz w:val="16"/>
          <w:szCs w:val="16"/>
        </w:rPr>
        <w:sectPr w:rsidR="00BC5890" w:rsidRPr="00771545" w:rsidSect="00771545">
          <w:pgSz w:w="11907" w:h="16840"/>
          <w:pgMar w:top="426" w:right="850" w:bottom="567" w:left="709" w:header="576" w:footer="432" w:gutter="0"/>
          <w:pgNumType w:chapStyle="1"/>
          <w:cols w:space="720"/>
        </w:sect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70" w:name="_Toc524700611"/>
      <w:bookmarkStart w:id="71" w:name="_Toc17811436"/>
      <w:r w:rsidRPr="00771545">
        <w:rPr>
          <w:rFonts w:ascii="Sylfaen" w:hAnsi="Sylfaen"/>
          <w:sz w:val="16"/>
          <w:szCs w:val="16"/>
        </w:rPr>
        <w:lastRenderedPageBreak/>
        <w:t xml:space="preserve">9. </w:t>
      </w:r>
      <w:r w:rsidRPr="00771545">
        <w:rPr>
          <w:rFonts w:ascii="Sylfaen" w:hAnsi="Sylfaen"/>
          <w:bCs w:val="0"/>
          <w:sz w:val="16"/>
          <w:szCs w:val="16"/>
        </w:rPr>
        <w:t>Հորս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բնակավայրում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արոտատեղամասերի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բաշխվածության</w:t>
      </w:r>
      <w:r w:rsidRPr="00771545">
        <w:rPr>
          <w:rFonts w:ascii="Sylfaen" w:hAnsi="Sylfaen" w:cs="Cambria"/>
          <w:sz w:val="16"/>
          <w:szCs w:val="16"/>
        </w:rPr>
        <w:t xml:space="preserve"> </w:t>
      </w:r>
      <w:r w:rsidRPr="00771545">
        <w:rPr>
          <w:rFonts w:ascii="Sylfaen" w:hAnsi="Sylfaen" w:cs="Sylfaen"/>
          <w:sz w:val="16"/>
          <w:szCs w:val="16"/>
        </w:rPr>
        <w:t>քարտեզ</w:t>
      </w:r>
      <w:bookmarkEnd w:id="70"/>
      <w:bookmarkEnd w:id="71"/>
    </w:p>
    <w:p w:rsidR="00BC5890" w:rsidRPr="00771545" w:rsidRDefault="00BC5890" w:rsidP="00BC5890">
      <w:pPr>
        <w:spacing w:line="360" w:lineRule="auto"/>
        <w:jc w:val="center"/>
        <w:rPr>
          <w:rFonts w:ascii="Sylfaen" w:hAnsi="Sylfaen" w:cs="Sylfaen"/>
          <w:b/>
          <w:color w:val="FF0000"/>
          <w:sz w:val="16"/>
          <w:szCs w:val="16"/>
        </w:rPr>
      </w:pPr>
    </w:p>
    <w:bookmarkEnd w:id="69"/>
    <w:p w:rsidR="00BC5890" w:rsidRPr="00771545" w:rsidRDefault="00BC5890" w:rsidP="00BC5890">
      <w:pPr>
        <w:jc w:val="center"/>
        <w:rPr>
          <w:sz w:val="16"/>
          <w:szCs w:val="16"/>
        </w:rPr>
      </w:pPr>
      <w:r w:rsidRPr="00771545">
        <w:rPr>
          <w:noProof/>
          <w:color w:val="FF0000"/>
          <w:sz w:val="16"/>
          <w:szCs w:val="16"/>
          <w:lang w:val="ru-RU" w:eastAsia="ru-RU"/>
        </w:rPr>
        <w:drawing>
          <wp:inline distT="0" distB="0" distL="0" distR="0" wp14:anchorId="4A37A53A" wp14:editId="53CA844D">
            <wp:extent cx="6222365" cy="5082540"/>
            <wp:effectExtent l="0" t="0" r="6985" b="3810"/>
            <wp:docPr id="2" name="Рисунок 2" descr="H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545">
        <w:rPr>
          <w:color w:val="FF0000"/>
          <w:sz w:val="16"/>
          <w:szCs w:val="16"/>
        </w:rPr>
        <w:t xml:space="preserve"> </w:t>
      </w:r>
      <w:r w:rsidRPr="00771545">
        <w:rPr>
          <w:color w:val="FF0000"/>
          <w:sz w:val="16"/>
          <w:szCs w:val="16"/>
        </w:rPr>
        <w:br w:type="page"/>
      </w:r>
      <w:bookmarkStart w:id="72" w:name="_Toc17811437"/>
      <w:r w:rsidRPr="00771545">
        <w:rPr>
          <w:rStyle w:val="10"/>
          <w:rFonts w:ascii="Sylfaen" w:eastAsia="Calibri" w:hAnsi="Sylfaen"/>
          <w:sz w:val="16"/>
          <w:szCs w:val="16"/>
        </w:rPr>
        <w:lastRenderedPageBreak/>
        <w:t xml:space="preserve">10. </w:t>
      </w:r>
      <w:r w:rsidRPr="00771545">
        <w:rPr>
          <w:rStyle w:val="10"/>
          <w:rFonts w:ascii="Sylfaen" w:eastAsia="Calibri" w:hAnsi="Sylfaen" w:cs="Sylfaen"/>
          <w:sz w:val="16"/>
          <w:szCs w:val="16"/>
        </w:rPr>
        <w:t>Հորս</w:t>
      </w:r>
      <w:r w:rsidRPr="00771545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771545">
        <w:rPr>
          <w:rStyle w:val="10"/>
          <w:rFonts w:ascii="Sylfaen" w:eastAsia="Calibri" w:hAnsi="Sylfaen" w:cs="Sylfaen"/>
          <w:sz w:val="16"/>
          <w:szCs w:val="16"/>
        </w:rPr>
        <w:t>բնակավայրում</w:t>
      </w:r>
      <w:r w:rsidRPr="00771545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771545">
        <w:rPr>
          <w:rStyle w:val="10"/>
          <w:rFonts w:ascii="Sylfaen" w:eastAsia="Calibri" w:hAnsi="Sylfaen" w:cs="Sylfaen"/>
          <w:sz w:val="16"/>
          <w:szCs w:val="16"/>
        </w:rPr>
        <w:t>արոտատեղամասերի</w:t>
      </w:r>
      <w:r w:rsidRPr="00771545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771545">
        <w:rPr>
          <w:rStyle w:val="10"/>
          <w:rFonts w:ascii="Sylfaen" w:eastAsia="Calibri" w:hAnsi="Sylfaen" w:cs="Sylfaen"/>
          <w:sz w:val="16"/>
          <w:szCs w:val="16"/>
        </w:rPr>
        <w:t>բաշխվածության</w:t>
      </w:r>
      <w:r w:rsidRPr="00771545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771545">
        <w:rPr>
          <w:rStyle w:val="10"/>
          <w:rFonts w:ascii="Sylfaen" w:eastAsia="Calibri" w:hAnsi="Sylfaen" w:cs="Sylfaen"/>
          <w:sz w:val="16"/>
          <w:szCs w:val="16"/>
        </w:rPr>
        <w:t>գոտիականության</w:t>
      </w:r>
      <w:r w:rsidRPr="00771545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771545">
        <w:rPr>
          <w:rStyle w:val="10"/>
          <w:rFonts w:ascii="Sylfaen" w:eastAsia="Calibri" w:hAnsi="Sylfaen" w:cs="Sylfaen"/>
          <w:sz w:val="16"/>
          <w:szCs w:val="16"/>
        </w:rPr>
        <w:t>քարտեզ</w:t>
      </w:r>
      <w:bookmarkEnd w:id="72"/>
    </w:p>
    <w:p w:rsidR="00BC5890" w:rsidRPr="00771545" w:rsidRDefault="00BC5890" w:rsidP="00BC5890">
      <w:pPr>
        <w:rPr>
          <w:sz w:val="16"/>
          <w:szCs w:val="16"/>
          <w:lang w:val="fr-FR"/>
        </w:rPr>
      </w:pPr>
      <w:bookmarkStart w:id="73" w:name="_Toc524700612"/>
    </w:p>
    <w:p w:rsidR="00BC5890" w:rsidRPr="00771545" w:rsidRDefault="00BC5890" w:rsidP="00BC5890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r w:rsidRPr="00771545">
        <w:rPr>
          <w:rFonts w:ascii="Sylfaen" w:hAnsi="Sylfaen"/>
          <w:noProof/>
          <w:sz w:val="16"/>
          <w:szCs w:val="16"/>
          <w:lang w:val="ru-RU" w:eastAsia="ru-RU"/>
        </w:rPr>
        <w:drawing>
          <wp:inline distT="0" distB="0" distL="0" distR="0" wp14:anchorId="1B425CD6" wp14:editId="5BF02F91">
            <wp:extent cx="6875780" cy="5913755"/>
            <wp:effectExtent l="0" t="0" r="1270" b="0"/>
            <wp:docPr id="1" name="Рисунок 1" descr="Hors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s_Elevati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0" w:rsidRPr="00771545" w:rsidRDefault="00BC5890" w:rsidP="00BC5890">
      <w:pPr>
        <w:spacing w:line="360" w:lineRule="auto"/>
        <w:rPr>
          <w:rFonts w:ascii="Sylfaen" w:hAnsi="Sylfaen"/>
          <w:sz w:val="16"/>
          <w:szCs w:val="16"/>
          <w:lang w:val="fr-FR"/>
        </w:rPr>
        <w:sectPr w:rsidR="00BC5890" w:rsidRPr="00771545">
          <w:pgSz w:w="11907" w:h="16840"/>
          <w:pgMar w:top="1134" w:right="709" w:bottom="567" w:left="1350" w:header="709" w:footer="1077" w:gutter="0"/>
          <w:pgNumType w:chapStyle="1"/>
          <w:cols w:space="720"/>
        </w:sectPr>
      </w:pPr>
    </w:p>
    <w:p w:rsidR="00BC5890" w:rsidRPr="00771545" w:rsidRDefault="00BC5890" w:rsidP="00BC5890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  <w:lang w:val="fr-FR"/>
        </w:rPr>
      </w:pPr>
      <w:bookmarkStart w:id="74" w:name="_Toc17811438"/>
      <w:r w:rsidRPr="00771545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771545">
        <w:rPr>
          <w:rFonts w:ascii="Sylfaen" w:hAnsi="Sylfaen"/>
          <w:bCs w:val="0"/>
          <w:sz w:val="16"/>
          <w:szCs w:val="16"/>
        </w:rPr>
        <w:t>Հորս</w:t>
      </w:r>
      <w:r w:rsidRPr="00771545">
        <w:rPr>
          <w:rFonts w:ascii="Sylfaen" w:hAnsi="Sylfaen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771545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771545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sz w:val="16"/>
          <w:szCs w:val="16"/>
          <w:lang w:val="fr-FR"/>
        </w:rPr>
        <w:t>արածեցման</w:t>
      </w:r>
      <w:r w:rsidRPr="00771545">
        <w:rPr>
          <w:rFonts w:ascii="Sylfaen" w:hAnsi="Sylfaen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sz w:val="16"/>
          <w:szCs w:val="16"/>
          <w:lang w:val="fr-FR"/>
        </w:rPr>
        <w:t>գրաֆիկ</w:t>
      </w:r>
      <w:bookmarkEnd w:id="73"/>
      <w:bookmarkEnd w:id="74"/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771545">
        <w:rPr>
          <w:rFonts w:ascii="Sylfaen" w:hAnsi="Sylfaen" w:cs="Sylfaen"/>
          <w:color w:val="auto"/>
          <w:sz w:val="16"/>
          <w:szCs w:val="16"/>
        </w:rPr>
        <w:t>Աղյուսակ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771545">
        <w:rPr>
          <w:rFonts w:ascii="Sylfaen" w:hAnsi="Sylfaen" w:cs="Sylfaen"/>
          <w:color w:val="auto"/>
          <w:sz w:val="16"/>
          <w:szCs w:val="16"/>
        </w:rPr>
        <w:t>ա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Հորս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ԽԵԿ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771545">
        <w:rPr>
          <w:rFonts w:ascii="Sylfaen" w:hAnsi="Sylfaen" w:cs="Sylfaen"/>
          <w:color w:val="auto"/>
          <w:sz w:val="16"/>
          <w:szCs w:val="16"/>
        </w:rPr>
        <w:t>ի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և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ՄԵԿ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771545">
        <w:rPr>
          <w:rFonts w:ascii="Sylfaen" w:hAnsi="Sylfaen" w:cs="Sylfaen"/>
          <w:color w:val="auto"/>
          <w:sz w:val="16"/>
          <w:szCs w:val="16"/>
        </w:rPr>
        <w:t>ի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արածեցման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գրաֆիկ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771545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771545">
        <w:rPr>
          <w:rFonts w:ascii="Sylfaen" w:hAnsi="Sylfaen"/>
          <w:color w:val="auto"/>
          <w:sz w:val="16"/>
          <w:szCs w:val="16"/>
        </w:rPr>
        <w:t>տարի</w:t>
      </w:r>
      <w:r w:rsidRPr="00771545">
        <w:rPr>
          <w:rFonts w:ascii="Sylfaen" w:hAnsi="Sylfaen"/>
          <w:color w:val="auto"/>
          <w:sz w:val="16"/>
          <w:szCs w:val="16"/>
          <w:lang w:val="fr-FR"/>
        </w:rPr>
        <w:t>)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</w:p>
    <w:tbl>
      <w:tblPr>
        <w:tblpPr w:leftFromText="180" w:rightFromText="180" w:vertAnchor="text" w:tblpXSpec="right" w:tblpY="1"/>
        <w:tblOverlap w:val="never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209"/>
        <w:gridCol w:w="811"/>
        <w:gridCol w:w="1171"/>
        <w:gridCol w:w="1441"/>
        <w:gridCol w:w="1441"/>
        <w:gridCol w:w="811"/>
        <w:gridCol w:w="630"/>
        <w:gridCol w:w="486"/>
      </w:tblGrid>
      <w:tr w:rsidR="00BC5890" w:rsidRPr="00771545" w:rsidTr="00BC5890">
        <w:trPr>
          <w:trHeight w:val="1173"/>
        </w:trPr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ռո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771545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771545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BC5890" w:rsidRPr="00771545" w:rsidTr="00BC5890">
        <w:trPr>
          <w:trHeight w:val="59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Արջաբուն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54.78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25/04-10/05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24/10-05/11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6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Արգելագոտի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48.9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11/05-25/06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05-23/10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63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9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Վերին սար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55.49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26/06-01/09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31.36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02/09-04/10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1</w:t>
            </w:r>
          </w:p>
        </w:tc>
        <w:tc>
          <w:tcPr>
            <w:tcW w:w="2207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Արջաբուն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54.78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25/04-10/05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20/10-05/11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5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Պոպոկի ձոր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44,73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11/05-07/07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57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C5890" w:rsidRPr="00771545" w:rsidTr="00BC5890">
        <w:trPr>
          <w:trHeight w:val="36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4</w:t>
            </w:r>
          </w:p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Քոլաֆար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29.53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07/07-08/09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62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3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Թռչնահավաք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19.71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09/09-19/10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41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2</w:t>
            </w:r>
          </w:p>
        </w:tc>
        <w:tc>
          <w:tcPr>
            <w:tcW w:w="22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Ուխտավայր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45.22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25/04-25/05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11/10-05/11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55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31.36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26/05-25/06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24/09-10/10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29.92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26/06-04/08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36.05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05/08-23/09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20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01/04-10/05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20/11-20/12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70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 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Պոպոկի ձոր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11/05-11/06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12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Կազոնի-1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12/06-12/08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06-20/11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BC5890" w:rsidRPr="00771545" w:rsidTr="00BC589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 xml:space="preserve"> 13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Կազոնի-2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91.92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13/08-05/11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BC5890" w:rsidRPr="00771545" w:rsidRDefault="00BC5890" w:rsidP="00BC5890">
      <w:pPr>
        <w:rPr>
          <w:rFonts w:ascii="Sylfaen" w:hAnsi="Sylfaen"/>
          <w:sz w:val="16"/>
          <w:szCs w:val="16"/>
        </w:rPr>
      </w:pPr>
      <w:r w:rsidRPr="00771545">
        <w:rPr>
          <w:rFonts w:ascii="Sylfaen" w:hAnsi="Sylfaen"/>
          <w:b/>
          <w:sz w:val="16"/>
          <w:szCs w:val="16"/>
        </w:rPr>
        <w:t>Ծանոթություն</w:t>
      </w:r>
      <w:r w:rsidRPr="00771545">
        <w:rPr>
          <w:rFonts w:ascii="Sylfaen" w:hAnsi="Sylfaen"/>
          <w:sz w:val="16"/>
          <w:szCs w:val="16"/>
        </w:rPr>
        <w:t>, ՈՒ - ուշ ժամկետում արածեցում: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  <w:r w:rsidRPr="00771545">
        <w:rPr>
          <w:rFonts w:ascii="Sylfaen" w:hAnsi="Sylfaen"/>
          <w:color w:val="FF0000"/>
          <w:sz w:val="16"/>
          <w:szCs w:val="16"/>
          <w:lang w:val="fr-FR"/>
        </w:rPr>
        <w:br w:type="page"/>
      </w:r>
    </w:p>
    <w:p w:rsidR="00BC5890" w:rsidRPr="00771545" w:rsidRDefault="00BC5890" w:rsidP="00BC5890">
      <w:pPr>
        <w:tabs>
          <w:tab w:val="left" w:pos="360"/>
        </w:tabs>
        <w:spacing w:line="360" w:lineRule="auto"/>
        <w:rPr>
          <w:rFonts w:ascii="Sylfaen" w:hAnsi="Sylfaen" w:cs="Sylfaen"/>
          <w:color w:val="auto"/>
          <w:sz w:val="16"/>
          <w:szCs w:val="16"/>
          <w:lang w:val="fr-FR"/>
        </w:rPr>
      </w:pPr>
      <w:r w:rsidRPr="00771545">
        <w:rPr>
          <w:rFonts w:ascii="Sylfaen" w:hAnsi="Sylfaen"/>
          <w:color w:val="FF0000"/>
          <w:sz w:val="16"/>
          <w:szCs w:val="16"/>
          <w:lang w:val="fr-FR"/>
        </w:rPr>
        <w:lastRenderedPageBreak/>
        <w:t xml:space="preserve">                                                                                                                  </w:t>
      </w:r>
      <w:r w:rsidRPr="00771545">
        <w:rPr>
          <w:rFonts w:ascii="Sylfaen" w:hAnsi="Sylfaen" w:cs="Sylfaen"/>
          <w:color w:val="auto"/>
          <w:sz w:val="16"/>
          <w:szCs w:val="16"/>
        </w:rPr>
        <w:t>Աղյուսակ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771545">
        <w:rPr>
          <w:rFonts w:ascii="Sylfaen" w:hAnsi="Sylfaen" w:cs="Sylfaen"/>
          <w:color w:val="auto"/>
          <w:sz w:val="16"/>
          <w:szCs w:val="16"/>
        </w:rPr>
        <w:t>բ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771545">
        <w:rPr>
          <w:rFonts w:ascii="Sylfaen" w:hAnsi="Sylfaen"/>
          <w:bCs w:val="0"/>
          <w:color w:val="auto"/>
          <w:spacing w:val="0"/>
          <w:sz w:val="16"/>
          <w:szCs w:val="16"/>
        </w:rPr>
        <w:t>Հորս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ԽԵԿ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771545">
        <w:rPr>
          <w:rFonts w:ascii="Sylfaen" w:hAnsi="Sylfaen" w:cs="Sylfaen"/>
          <w:color w:val="auto"/>
          <w:sz w:val="16"/>
          <w:szCs w:val="16"/>
        </w:rPr>
        <w:t>ի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և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ՄԵԿ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771545">
        <w:rPr>
          <w:rFonts w:ascii="Sylfaen" w:hAnsi="Sylfaen" w:cs="Sylfaen"/>
          <w:color w:val="auto"/>
          <w:sz w:val="16"/>
          <w:szCs w:val="16"/>
        </w:rPr>
        <w:t>ի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արածեցման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771545">
        <w:rPr>
          <w:rFonts w:ascii="Sylfaen" w:hAnsi="Sylfaen" w:cs="Sylfaen"/>
          <w:color w:val="auto"/>
          <w:sz w:val="16"/>
          <w:szCs w:val="16"/>
        </w:rPr>
        <w:t>գրաֆիկ</w:t>
      </w:r>
      <w:r w:rsidRPr="00771545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771545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771545">
        <w:rPr>
          <w:rFonts w:ascii="Sylfaen" w:hAnsi="Sylfaen"/>
          <w:color w:val="auto"/>
          <w:sz w:val="16"/>
          <w:szCs w:val="16"/>
        </w:rPr>
        <w:t>տարի</w:t>
      </w:r>
      <w:r w:rsidRPr="00771545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72"/>
        <w:gridCol w:w="2026"/>
        <w:gridCol w:w="810"/>
        <w:gridCol w:w="1169"/>
        <w:gridCol w:w="1439"/>
        <w:gridCol w:w="1349"/>
        <w:gridCol w:w="989"/>
        <w:gridCol w:w="630"/>
        <w:gridCol w:w="486"/>
      </w:tblGrid>
      <w:tr w:rsidR="00BC5890" w:rsidRPr="00771545" w:rsidTr="00BC5890">
        <w:trPr>
          <w:trHeight w:val="1173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ռո</w:t>
            </w:r>
            <w:r w:rsidRPr="00771545">
              <w:rPr>
                <w:rFonts w:ascii="Sylfaen" w:hAnsi="Sylfaen"/>
                <w:sz w:val="16"/>
                <w:szCs w:val="16"/>
              </w:rPr>
              <w:softHyphen/>
            </w:r>
            <w:r w:rsidRPr="00771545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771545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771545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BC5890" w:rsidRPr="00771545" w:rsidTr="00BC5890">
        <w:trPr>
          <w:trHeight w:val="599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771545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771545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BC5890" w:rsidRPr="00771545" w:rsidTr="00BC5890">
        <w:trPr>
          <w:trHeight w:val="599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 w:cs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Արգելագոտի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771545">
              <w:rPr>
                <w:rFonts w:ascii="Sylfaen" w:hAnsi="Sylfaen" w:cs="Sylfaen"/>
                <w:sz w:val="16"/>
                <w:szCs w:val="16"/>
              </w:rPr>
              <w:t>48.9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25/04-09/06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5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05-23/10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9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771545">
              <w:rPr>
                <w:rFonts w:ascii="Sylfaen" w:hAnsi="Sylfaen"/>
                <w:sz w:val="16"/>
                <w:szCs w:val="16"/>
                <w:lang w:val="fr-FR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Արջաբուն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54.78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10/06-25/06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24/10-05/11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Վերին սար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55.49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26/06-01/09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31.36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02/09-04/10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027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Արջաբուն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54.78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05/10-05/11</w:t>
            </w:r>
          </w:p>
        </w:tc>
        <w:tc>
          <w:tcPr>
            <w:tcW w:w="99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Պոպոկի ձոր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44,73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25/04-21/06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57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C5890" w:rsidRPr="00771545" w:rsidTr="00BC5890">
        <w:trPr>
          <w:trHeight w:val="362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Քոլաֆար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29.53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22/06-23/08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62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Թռչնահավաք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19.71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24/08-04/10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41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02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Ուխտավայր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45.22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25/04-25/05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11/10-05/11</w:t>
            </w:r>
          </w:p>
        </w:tc>
        <w:tc>
          <w:tcPr>
            <w:tcW w:w="9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55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31.36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26/05-25/06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24/09-10/10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29.92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26/06-04/08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Թարբասան-3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36.05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ԽԵԿ-5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05/08-23/09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7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02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01/04-10/05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20/11-20/12</w:t>
            </w:r>
          </w:p>
        </w:tc>
        <w:tc>
          <w:tcPr>
            <w:tcW w:w="9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70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Պոպոկի ձոր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11/05-11/06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Կազոնի-1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12/06-12/08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06-20/11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BC5890" w:rsidRPr="00771545" w:rsidTr="00BC589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Կազոնի-2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91.92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13/08-05/11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771545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90" w:rsidRPr="00771545" w:rsidRDefault="00BC5890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771545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BC5890" w:rsidRPr="00771545" w:rsidRDefault="00BC5890" w:rsidP="00BC5890">
      <w:pPr>
        <w:rPr>
          <w:rFonts w:ascii="Sylfaen" w:hAnsi="Sylfaen"/>
          <w:sz w:val="16"/>
          <w:szCs w:val="16"/>
        </w:rPr>
      </w:pPr>
      <w:r w:rsidRPr="00771545">
        <w:rPr>
          <w:rFonts w:ascii="Sylfaen" w:hAnsi="Sylfaen"/>
          <w:b/>
          <w:sz w:val="16"/>
          <w:szCs w:val="16"/>
        </w:rPr>
        <w:t>Ծանոթություն</w:t>
      </w:r>
      <w:r w:rsidRPr="00771545">
        <w:rPr>
          <w:rFonts w:ascii="Sylfaen" w:hAnsi="Sylfaen"/>
          <w:sz w:val="16"/>
          <w:szCs w:val="16"/>
        </w:rPr>
        <w:t>, ՈՒ - ուշ ժամկետում արածեցում:</w:t>
      </w:r>
    </w:p>
    <w:p w:rsidR="00BC5890" w:rsidRPr="00771545" w:rsidRDefault="00BC5890" w:rsidP="00BC5890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</w:rPr>
      </w:pPr>
    </w:p>
    <w:p w:rsidR="00826DE4" w:rsidRPr="00771545" w:rsidRDefault="00826DE4">
      <w:pPr>
        <w:rPr>
          <w:sz w:val="16"/>
          <w:szCs w:val="16"/>
        </w:rPr>
      </w:pPr>
    </w:p>
    <w:sectPr w:rsidR="00826DE4" w:rsidRPr="00771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40"/>
    <w:rsid w:val="004D6712"/>
    <w:rsid w:val="00771545"/>
    <w:rsid w:val="00826DE4"/>
    <w:rsid w:val="00BC5890"/>
    <w:rsid w:val="00C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890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5890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5890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890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5890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BC5890"/>
    <w:rPr>
      <w:color w:val="0000FF"/>
      <w:u w:val="single"/>
    </w:rPr>
  </w:style>
  <w:style w:type="character" w:styleId="a4">
    <w:name w:val="FollowedHyperlink"/>
    <w:semiHidden/>
    <w:unhideWhenUsed/>
    <w:rsid w:val="00BC5890"/>
    <w:rPr>
      <w:color w:val="800080"/>
      <w:u w:val="single"/>
    </w:rPr>
  </w:style>
  <w:style w:type="paragraph" w:styleId="a5">
    <w:name w:val="Normal (Web)"/>
    <w:basedOn w:val="a"/>
    <w:semiHidden/>
    <w:unhideWhenUsed/>
    <w:rsid w:val="00BC5890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C5890"/>
    <w:pPr>
      <w:tabs>
        <w:tab w:val="right" w:leader="dot" w:pos="972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C5890"/>
    <w:pPr>
      <w:tabs>
        <w:tab w:val="right" w:leader="dot" w:pos="9720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C5890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BC5890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BC5890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BC5890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BC5890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BC5890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BC5890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BC5890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C5890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BC5890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BC5890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BC5890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BC5890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BC5890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BC5890"/>
    <w:rPr>
      <w:b/>
    </w:rPr>
  </w:style>
  <w:style w:type="character" w:customStyle="1" w:styleId="af4">
    <w:name w:val="Тема примечания Знак"/>
    <w:basedOn w:val="a9"/>
    <w:link w:val="af3"/>
    <w:semiHidden/>
    <w:rsid w:val="00BC5890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BC5890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BC5890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BC5890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BC5890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BC5890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BC589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BC5890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BC5890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BC5890"/>
    <w:rPr>
      <w:vertAlign w:val="superscript"/>
    </w:rPr>
  </w:style>
  <w:style w:type="character" w:styleId="afc">
    <w:name w:val="annotation reference"/>
    <w:semiHidden/>
    <w:unhideWhenUsed/>
    <w:rsid w:val="00BC5890"/>
    <w:rPr>
      <w:sz w:val="16"/>
      <w:szCs w:val="16"/>
    </w:rPr>
  </w:style>
  <w:style w:type="character" w:customStyle="1" w:styleId="apple-converted-space">
    <w:name w:val="apple-converted-space"/>
    <w:basedOn w:val="a0"/>
    <w:rsid w:val="00BC5890"/>
  </w:style>
  <w:style w:type="character" w:customStyle="1" w:styleId="apple-style-span">
    <w:name w:val="apple-style-span"/>
    <w:basedOn w:val="a0"/>
    <w:rsid w:val="00BC5890"/>
  </w:style>
  <w:style w:type="character" w:customStyle="1" w:styleId="12">
    <w:name w:val="Тема примечания Знак1"/>
    <w:basedOn w:val="a9"/>
    <w:semiHidden/>
    <w:rsid w:val="00BC5890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BC5890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BC589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890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5890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5890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890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5890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BC5890"/>
    <w:rPr>
      <w:color w:val="0000FF"/>
      <w:u w:val="single"/>
    </w:rPr>
  </w:style>
  <w:style w:type="character" w:styleId="a4">
    <w:name w:val="FollowedHyperlink"/>
    <w:semiHidden/>
    <w:unhideWhenUsed/>
    <w:rsid w:val="00BC5890"/>
    <w:rPr>
      <w:color w:val="800080"/>
      <w:u w:val="single"/>
    </w:rPr>
  </w:style>
  <w:style w:type="paragraph" w:styleId="a5">
    <w:name w:val="Normal (Web)"/>
    <w:basedOn w:val="a"/>
    <w:semiHidden/>
    <w:unhideWhenUsed/>
    <w:rsid w:val="00BC5890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C5890"/>
    <w:pPr>
      <w:tabs>
        <w:tab w:val="right" w:leader="dot" w:pos="972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C5890"/>
    <w:pPr>
      <w:tabs>
        <w:tab w:val="right" w:leader="dot" w:pos="9720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C5890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BC5890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BC5890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BC5890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BC5890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BC5890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BC5890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BC5890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C5890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BC5890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BC5890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BC5890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BC5890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BC5890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BC5890"/>
    <w:rPr>
      <w:b/>
    </w:rPr>
  </w:style>
  <w:style w:type="character" w:customStyle="1" w:styleId="af4">
    <w:name w:val="Тема примечания Знак"/>
    <w:basedOn w:val="a9"/>
    <w:link w:val="af3"/>
    <w:semiHidden/>
    <w:rsid w:val="00BC5890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BC5890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BC5890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BC5890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BC5890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BC5890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BC589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BC5890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BC5890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BC5890"/>
    <w:rPr>
      <w:vertAlign w:val="superscript"/>
    </w:rPr>
  </w:style>
  <w:style w:type="character" w:styleId="afc">
    <w:name w:val="annotation reference"/>
    <w:semiHidden/>
    <w:unhideWhenUsed/>
    <w:rsid w:val="00BC5890"/>
    <w:rPr>
      <w:sz w:val="16"/>
      <w:szCs w:val="16"/>
    </w:rPr>
  </w:style>
  <w:style w:type="character" w:customStyle="1" w:styleId="apple-converted-space">
    <w:name w:val="apple-converted-space"/>
    <w:basedOn w:val="a0"/>
    <w:rsid w:val="00BC5890"/>
  </w:style>
  <w:style w:type="character" w:customStyle="1" w:styleId="apple-style-span">
    <w:name w:val="apple-style-span"/>
    <w:basedOn w:val="a0"/>
    <w:rsid w:val="00BC5890"/>
  </w:style>
  <w:style w:type="character" w:customStyle="1" w:styleId="12">
    <w:name w:val="Тема примечания Знак1"/>
    <w:basedOn w:val="a9"/>
    <w:semiHidden/>
    <w:rsid w:val="00BC5890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BC5890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BC589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7.%20Hors%20-%20&#1344;&#1400;&#1408;&#1405;%202019%20&#1343;&#1354;.doc" TargetMode="External"/><Relationship Id="rId18" Type="http://schemas.openxmlformats.org/officeDocument/2006/relationships/hyperlink" Target="file:///C:\Users\888\Downloads\7.%20Hors%20-%20&#1344;&#1400;&#1408;&#1405;%202019%20&#1343;&#1354;.doc" TargetMode="External"/><Relationship Id="rId26" Type="http://schemas.openxmlformats.org/officeDocument/2006/relationships/hyperlink" Target="file:///C:\Users\888\Downloads\7.%20Hors%20-%20&#1344;&#1400;&#1408;&#1405;%202019%20&#1343;&#1354;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7.%20Hors%20-%20&#1344;&#1400;&#1408;&#1405;%202019%20&#1343;&#1354;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7.%20Hors%20-%20&#1344;&#1400;&#1408;&#1405;%202019%20&#1343;&#1354;.doc" TargetMode="External"/><Relationship Id="rId17" Type="http://schemas.openxmlformats.org/officeDocument/2006/relationships/hyperlink" Target="file:///C:\Users\888\Downloads\7.%20Hors%20-%20&#1344;&#1400;&#1408;&#1405;%202019%20&#1343;&#1354;.doc" TargetMode="External"/><Relationship Id="rId25" Type="http://schemas.openxmlformats.org/officeDocument/2006/relationships/hyperlink" Target="file:///C:\Users\888\Downloads\7.%20Hors%20-%20&#1344;&#1400;&#1408;&#1405;%202019%20&#1343;&#1354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7.%20Hors%20-%20&#1344;&#1400;&#1408;&#1405;%202019%20&#1343;&#1354;.doc" TargetMode="External"/><Relationship Id="rId20" Type="http://schemas.openxmlformats.org/officeDocument/2006/relationships/hyperlink" Target="file:///C:\Users\888\Downloads\7.%20Hors%20-%20&#1344;&#1400;&#1408;&#1405;%202019%20&#1343;&#1354;.doc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7.%20Hors%20-%20&#1344;&#1400;&#1408;&#1405;%202019%20&#1343;&#1354;.doc" TargetMode="External"/><Relationship Id="rId24" Type="http://schemas.openxmlformats.org/officeDocument/2006/relationships/hyperlink" Target="file:///C:\Users\888\Downloads\7.%20Hors%20-%20&#1344;&#1400;&#1408;&#1405;%202019%20&#1343;&#1354;.do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7.%20Hors%20-%20&#1344;&#1400;&#1408;&#1405;%202019%20&#1343;&#1354;.doc" TargetMode="External"/><Relationship Id="rId23" Type="http://schemas.openxmlformats.org/officeDocument/2006/relationships/hyperlink" Target="file:///C:\Users\888\Downloads\7.%20Hors%20-%20&#1344;&#1400;&#1408;&#1405;%202019%20&#1343;&#1354;.doc" TargetMode="External"/><Relationship Id="rId28" Type="http://schemas.openxmlformats.org/officeDocument/2006/relationships/hyperlink" Target="https://ru.wikipedia.org/wiki/L." TargetMode="External"/><Relationship Id="rId10" Type="http://schemas.openxmlformats.org/officeDocument/2006/relationships/hyperlink" Target="file:///C:\Users\888\Downloads\7.%20Hors%20-%20&#1344;&#1400;&#1408;&#1405;%202019%20&#1343;&#1354;.doc" TargetMode="External"/><Relationship Id="rId19" Type="http://schemas.openxmlformats.org/officeDocument/2006/relationships/hyperlink" Target="file:///C:\Users\888\Downloads\7.%20Hors%20-%20&#1344;&#1400;&#1408;&#1405;%202019%20&#1343;&#1354;.doc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7.%20Hors%20-%20&#1344;&#1400;&#1408;&#1405;%202019%20&#1343;&#1354;.doc" TargetMode="External"/><Relationship Id="rId14" Type="http://schemas.openxmlformats.org/officeDocument/2006/relationships/hyperlink" Target="file:///C:\Users\888\Downloads\7.%20Hors%20-%20&#1344;&#1400;&#1408;&#1405;%202019%20&#1343;&#1354;.doc" TargetMode="External"/><Relationship Id="rId22" Type="http://schemas.openxmlformats.org/officeDocument/2006/relationships/hyperlink" Target="file:///C:\Users\888\Downloads\7.%20Hors%20-%20&#1344;&#1400;&#1408;&#1405;%202019%20&#1343;&#1354;.doc" TargetMode="External"/><Relationship Id="rId27" Type="http://schemas.openxmlformats.org/officeDocument/2006/relationships/hyperlink" Target="file:///C:\Users\888\Downloads\7.%20Hors%20-%20&#1344;&#1400;&#1408;&#1405;%202019%20&#1343;&#1354;.doc" TargetMode="External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8633</Words>
  <Characters>49209</Characters>
  <Application>Microsoft Office Word</Application>
  <DocSecurity>0</DocSecurity>
  <Lines>410</Lines>
  <Paragraphs>115</Paragraphs>
  <ScaleCrop>false</ScaleCrop>
  <Company>Home</Company>
  <LinksUpToDate>false</LinksUpToDate>
  <CharactersWithSpaces>57727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cp:lastPrinted>2020-02-17T14:43:00Z</cp:lastPrinted>
  <dcterms:created xsi:type="dcterms:W3CDTF">2020-02-14T14:27:00Z</dcterms:created>
  <dcterms:modified xsi:type="dcterms:W3CDTF">2020-02-17T14:44:00Z</dcterms:modified>
</cp:coreProperties>
</file>